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070F" w14:textId="77777777" w:rsidR="00654C9D" w:rsidRPr="004B64A8" w:rsidRDefault="00654C9D" w:rsidP="00654C9D">
      <w:pPr>
        <w:spacing w:before="60"/>
        <w:jc w:val="center"/>
        <w:outlineLvl w:val="0"/>
        <w:rPr>
          <w:rFonts w:ascii="Arial" w:hAnsi="Arial" w:cs="Arial"/>
          <w:bCs/>
        </w:rPr>
      </w:pPr>
      <w:bookmarkStart w:id="0" w:name="_GoBack"/>
      <w:bookmarkEnd w:id="0"/>
      <w:r w:rsidRPr="004B64A8">
        <w:rPr>
          <w:rFonts w:ascii="Arial" w:hAnsi="Arial" w:cs="Arial"/>
          <w:bCs/>
        </w:rPr>
        <w:t xml:space="preserve">Department of Defence </w:t>
      </w:r>
      <w:r>
        <w:rPr>
          <w:rFonts w:ascii="Arial" w:hAnsi="Arial" w:cs="Arial"/>
          <w:bCs/>
        </w:rPr>
        <w:t xml:space="preserve">/ </w:t>
      </w:r>
      <w:r w:rsidRPr="004B64A8">
        <w:rPr>
          <w:rFonts w:ascii="Arial" w:hAnsi="Arial" w:cs="Arial"/>
          <w:bCs/>
        </w:rPr>
        <w:t>Department of Veterans’ Affairs</w:t>
      </w:r>
    </w:p>
    <w:p w14:paraId="5FC10710" w14:textId="77777777" w:rsidR="00654C9D" w:rsidRPr="004B64A8" w:rsidRDefault="00654C9D" w:rsidP="00654C9D">
      <w:pPr>
        <w:jc w:val="center"/>
        <w:outlineLvl w:val="0"/>
        <w:rPr>
          <w:rFonts w:ascii="Arial" w:hAnsi="Arial" w:cs="Arial"/>
          <w:bCs/>
        </w:rPr>
      </w:pPr>
      <w:r w:rsidRPr="004B64A8">
        <w:rPr>
          <w:rFonts w:ascii="Arial" w:hAnsi="Arial" w:cs="Arial"/>
          <w:bCs/>
        </w:rPr>
        <w:t>Links Steering Committee</w:t>
      </w:r>
    </w:p>
    <w:p w14:paraId="5FC10711" w14:textId="77777777" w:rsidR="00654C9D" w:rsidRPr="004B64A8" w:rsidRDefault="00654C9D" w:rsidP="00654C9D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B64A8">
        <w:rPr>
          <w:rFonts w:ascii="Arial" w:hAnsi="Arial" w:cs="Arial"/>
          <w:bCs/>
        </w:rPr>
        <w:t>______________________________________</w:t>
      </w:r>
      <w:r>
        <w:rPr>
          <w:rFonts w:ascii="Arial" w:hAnsi="Arial" w:cs="Arial"/>
          <w:bCs/>
        </w:rPr>
        <w:t>_____________________________</w:t>
      </w:r>
    </w:p>
    <w:p w14:paraId="5FC10712" w14:textId="31A58048" w:rsidR="00766D18" w:rsidRPr="0090424C" w:rsidRDefault="00654C9D" w:rsidP="0090424C">
      <w:pPr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922147">
        <w:rPr>
          <w:rFonts w:ascii="Arial" w:hAnsi="Arial" w:cs="Arial"/>
          <w:b/>
          <w:bCs/>
        </w:rPr>
        <w:t xml:space="preserve">Summary of Meeting – </w:t>
      </w:r>
      <w:r w:rsidR="000F71DC">
        <w:rPr>
          <w:rFonts w:ascii="Arial" w:hAnsi="Arial" w:cs="Arial"/>
          <w:b/>
          <w:bCs/>
        </w:rPr>
        <w:t>2 December</w:t>
      </w:r>
      <w:r w:rsidR="00165312">
        <w:rPr>
          <w:rFonts w:ascii="Arial" w:hAnsi="Arial" w:cs="Arial"/>
          <w:b/>
          <w:bCs/>
        </w:rPr>
        <w:t xml:space="preserve"> 202</w:t>
      </w:r>
      <w:r w:rsidR="007F3057">
        <w:rPr>
          <w:rFonts w:ascii="Arial" w:hAnsi="Arial" w:cs="Arial"/>
          <w:b/>
          <w:bCs/>
        </w:rPr>
        <w:t>1</w:t>
      </w:r>
    </w:p>
    <w:p w14:paraId="5FC10713" w14:textId="17F563AF" w:rsidR="00633A9B" w:rsidRDefault="00654C9D" w:rsidP="00654C9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445CCA">
        <w:rPr>
          <w:rFonts w:ascii="Arial" w:hAnsi="Arial" w:cs="Arial"/>
          <w:bCs/>
          <w:sz w:val="22"/>
          <w:szCs w:val="22"/>
        </w:rPr>
        <w:t xml:space="preserve">The </w:t>
      </w:r>
      <w:r w:rsidR="005B6AE2" w:rsidRPr="00445CCA">
        <w:rPr>
          <w:rFonts w:ascii="Arial" w:hAnsi="Arial" w:cs="Arial"/>
          <w:bCs/>
          <w:sz w:val="22"/>
          <w:szCs w:val="22"/>
        </w:rPr>
        <w:t>5</w:t>
      </w:r>
      <w:r w:rsidR="000F71DC">
        <w:rPr>
          <w:rFonts w:ascii="Arial" w:hAnsi="Arial" w:cs="Arial"/>
          <w:bCs/>
          <w:sz w:val="22"/>
          <w:szCs w:val="22"/>
        </w:rPr>
        <w:t>9</w:t>
      </w:r>
      <w:r w:rsidR="000F00E3" w:rsidRPr="00445CCA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F00E3" w:rsidRPr="00445CCA">
        <w:rPr>
          <w:rFonts w:ascii="Arial" w:hAnsi="Arial" w:cs="Arial"/>
          <w:bCs/>
          <w:sz w:val="22"/>
          <w:szCs w:val="22"/>
        </w:rPr>
        <w:t xml:space="preserve"> </w:t>
      </w:r>
      <w:r w:rsidRPr="00445CCA">
        <w:rPr>
          <w:rFonts w:ascii="Arial" w:hAnsi="Arial" w:cs="Arial"/>
          <w:bCs/>
          <w:sz w:val="22"/>
          <w:szCs w:val="22"/>
        </w:rPr>
        <w:t xml:space="preserve">meeting of the </w:t>
      </w:r>
      <w:r w:rsidR="006665B7">
        <w:rPr>
          <w:rFonts w:ascii="Arial" w:hAnsi="Arial" w:cs="Arial"/>
          <w:bCs/>
          <w:sz w:val="22"/>
          <w:szCs w:val="22"/>
        </w:rPr>
        <w:t xml:space="preserve">Department of </w:t>
      </w:r>
      <w:r w:rsidRPr="00445CCA">
        <w:rPr>
          <w:rFonts w:ascii="Arial" w:hAnsi="Arial" w:cs="Arial"/>
          <w:bCs/>
          <w:sz w:val="22"/>
          <w:szCs w:val="22"/>
        </w:rPr>
        <w:t>Defence</w:t>
      </w:r>
      <w:r w:rsidR="00102B9A" w:rsidRPr="00445CCA">
        <w:rPr>
          <w:rFonts w:ascii="Arial" w:hAnsi="Arial" w:cs="Arial"/>
          <w:bCs/>
          <w:sz w:val="22"/>
          <w:szCs w:val="22"/>
        </w:rPr>
        <w:t>/</w:t>
      </w:r>
      <w:r w:rsidRPr="00445CCA">
        <w:rPr>
          <w:rFonts w:ascii="Arial" w:hAnsi="Arial" w:cs="Arial"/>
          <w:bCs/>
          <w:sz w:val="22"/>
          <w:szCs w:val="22"/>
        </w:rPr>
        <w:t>D</w:t>
      </w:r>
      <w:r w:rsidR="003120F8" w:rsidRPr="00445CCA">
        <w:rPr>
          <w:rFonts w:ascii="Arial" w:hAnsi="Arial" w:cs="Arial"/>
          <w:bCs/>
          <w:sz w:val="22"/>
          <w:szCs w:val="22"/>
        </w:rPr>
        <w:t>epartment of Veteran</w:t>
      </w:r>
      <w:r w:rsidR="000B2936" w:rsidRPr="00445CCA">
        <w:rPr>
          <w:rFonts w:ascii="Arial" w:hAnsi="Arial" w:cs="Arial"/>
          <w:bCs/>
          <w:sz w:val="22"/>
          <w:szCs w:val="22"/>
        </w:rPr>
        <w:t>s</w:t>
      </w:r>
      <w:r w:rsidR="003120F8" w:rsidRPr="00445CCA">
        <w:rPr>
          <w:rFonts w:ascii="Arial" w:hAnsi="Arial" w:cs="Arial"/>
          <w:bCs/>
          <w:sz w:val="22"/>
          <w:szCs w:val="22"/>
        </w:rPr>
        <w:t>’</w:t>
      </w:r>
      <w:r w:rsidR="000B2936" w:rsidRPr="00445CCA">
        <w:rPr>
          <w:rFonts w:ascii="Arial" w:hAnsi="Arial" w:cs="Arial"/>
          <w:bCs/>
          <w:sz w:val="22"/>
          <w:szCs w:val="22"/>
        </w:rPr>
        <w:t xml:space="preserve"> Affairs </w:t>
      </w:r>
      <w:r w:rsidR="0060226A" w:rsidRPr="00445CCA">
        <w:rPr>
          <w:rFonts w:ascii="Arial" w:hAnsi="Arial" w:cs="Arial"/>
          <w:bCs/>
          <w:sz w:val="22"/>
          <w:szCs w:val="22"/>
        </w:rPr>
        <w:t xml:space="preserve">(DVA) </w:t>
      </w:r>
      <w:r w:rsidRPr="00445CCA">
        <w:rPr>
          <w:rFonts w:ascii="Arial" w:hAnsi="Arial" w:cs="Arial"/>
          <w:bCs/>
          <w:sz w:val="22"/>
          <w:szCs w:val="22"/>
        </w:rPr>
        <w:t xml:space="preserve">Links Steering Committee (DLSC) was held </w:t>
      </w:r>
      <w:r w:rsidR="00C873A0" w:rsidRPr="00445CCA">
        <w:rPr>
          <w:rFonts w:ascii="Arial" w:hAnsi="Arial" w:cs="Arial"/>
          <w:bCs/>
          <w:sz w:val="22"/>
          <w:szCs w:val="22"/>
        </w:rPr>
        <w:t xml:space="preserve">via </w:t>
      </w:r>
      <w:proofErr w:type="spellStart"/>
      <w:r w:rsidR="00C873A0" w:rsidRPr="00445CCA">
        <w:rPr>
          <w:rFonts w:ascii="Arial" w:hAnsi="Arial" w:cs="Arial"/>
          <w:bCs/>
          <w:sz w:val="22"/>
          <w:szCs w:val="22"/>
        </w:rPr>
        <w:t>GovTEAMS</w:t>
      </w:r>
      <w:proofErr w:type="spellEnd"/>
      <w:r w:rsidRPr="00445CCA">
        <w:rPr>
          <w:rFonts w:ascii="Arial" w:hAnsi="Arial" w:cs="Arial"/>
          <w:bCs/>
          <w:sz w:val="22"/>
          <w:szCs w:val="22"/>
        </w:rPr>
        <w:t xml:space="preserve"> on </w:t>
      </w:r>
      <w:r w:rsidR="007F3057" w:rsidRPr="00445CCA">
        <w:rPr>
          <w:rFonts w:ascii="Arial" w:hAnsi="Arial" w:cs="Arial"/>
          <w:bCs/>
          <w:sz w:val="22"/>
          <w:szCs w:val="22"/>
        </w:rPr>
        <w:t xml:space="preserve">Thursday, </w:t>
      </w:r>
      <w:r w:rsidR="006F18E0">
        <w:rPr>
          <w:rFonts w:ascii="Arial" w:hAnsi="Arial" w:cs="Arial"/>
          <w:bCs/>
          <w:sz w:val="22"/>
          <w:szCs w:val="22"/>
        </w:rPr>
        <w:t>2</w:t>
      </w:r>
      <w:r w:rsidR="000F71DC">
        <w:rPr>
          <w:rFonts w:ascii="Arial" w:hAnsi="Arial" w:cs="Arial"/>
          <w:bCs/>
          <w:sz w:val="22"/>
          <w:szCs w:val="22"/>
        </w:rPr>
        <w:t xml:space="preserve"> December</w:t>
      </w:r>
      <w:r w:rsidR="007F3057" w:rsidRPr="00445CCA">
        <w:rPr>
          <w:rFonts w:ascii="Arial" w:hAnsi="Arial" w:cs="Arial"/>
          <w:bCs/>
          <w:sz w:val="22"/>
          <w:szCs w:val="22"/>
        </w:rPr>
        <w:t xml:space="preserve"> 2021</w:t>
      </w:r>
      <w:r w:rsidRPr="00445CCA">
        <w:rPr>
          <w:rFonts w:ascii="Arial" w:hAnsi="Arial" w:cs="Arial"/>
          <w:bCs/>
          <w:sz w:val="22"/>
          <w:szCs w:val="22"/>
        </w:rPr>
        <w:t xml:space="preserve">. </w:t>
      </w:r>
      <w:r w:rsidR="001C0785" w:rsidRPr="00445CCA">
        <w:rPr>
          <w:rFonts w:ascii="Arial" w:hAnsi="Arial" w:cs="Arial"/>
          <w:bCs/>
          <w:sz w:val="22"/>
          <w:szCs w:val="22"/>
        </w:rPr>
        <w:t xml:space="preserve"> </w:t>
      </w:r>
      <w:r w:rsidRPr="00445CCA">
        <w:rPr>
          <w:rFonts w:ascii="Arial" w:hAnsi="Arial" w:cs="Arial"/>
          <w:bCs/>
          <w:sz w:val="22"/>
          <w:szCs w:val="22"/>
        </w:rPr>
        <w:t>The following</w:t>
      </w:r>
      <w:r w:rsidR="002D0BB9">
        <w:rPr>
          <w:rFonts w:ascii="Arial" w:hAnsi="Arial" w:cs="Arial"/>
          <w:bCs/>
          <w:sz w:val="22"/>
          <w:szCs w:val="22"/>
        </w:rPr>
        <w:t xml:space="preserve"> Policy, Program</w:t>
      </w:r>
      <w:r w:rsidR="00E43EAD">
        <w:rPr>
          <w:rFonts w:ascii="Arial" w:hAnsi="Arial" w:cs="Arial"/>
          <w:bCs/>
          <w:sz w:val="22"/>
          <w:szCs w:val="22"/>
        </w:rPr>
        <w:t xml:space="preserve"> and Initiatives </w:t>
      </w:r>
      <w:r w:rsidRPr="00445CCA">
        <w:rPr>
          <w:rFonts w:ascii="Arial" w:hAnsi="Arial" w:cs="Arial"/>
          <w:bCs/>
          <w:sz w:val="22"/>
          <w:szCs w:val="22"/>
        </w:rPr>
        <w:t>were discussed at the meeting</w:t>
      </w:r>
      <w:r w:rsidR="00E43EAD">
        <w:rPr>
          <w:rFonts w:ascii="Arial" w:hAnsi="Arial" w:cs="Arial"/>
          <w:bCs/>
          <w:sz w:val="22"/>
          <w:szCs w:val="22"/>
        </w:rPr>
        <w:t>:</w:t>
      </w:r>
    </w:p>
    <w:p w14:paraId="2A9CDD48" w14:textId="77777777" w:rsidR="003F5696" w:rsidRPr="00445CCA" w:rsidRDefault="003F5696" w:rsidP="00654C9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14:paraId="5FC10714" w14:textId="77777777" w:rsidR="00C567D2" w:rsidRPr="00445CCA" w:rsidRDefault="00E43EAD" w:rsidP="00654C9D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Strategy</w:t>
      </w:r>
    </w:p>
    <w:p w14:paraId="5FC10715" w14:textId="578C2647" w:rsidR="00A6678C" w:rsidRPr="00440576" w:rsidRDefault="00A6678C" w:rsidP="00A6678C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440576">
        <w:rPr>
          <w:rFonts w:ascii="Arial" w:hAnsi="Arial" w:cs="Arial"/>
          <w:bCs/>
          <w:sz w:val="22"/>
          <w:szCs w:val="22"/>
        </w:rPr>
        <w:t xml:space="preserve">The Committee </w:t>
      </w:r>
      <w:r w:rsidR="00F710CA" w:rsidRPr="00440576">
        <w:rPr>
          <w:rFonts w:ascii="Arial" w:hAnsi="Arial" w:cs="Arial"/>
          <w:bCs/>
          <w:sz w:val="22"/>
          <w:szCs w:val="22"/>
        </w:rPr>
        <w:t xml:space="preserve">was provided </w:t>
      </w:r>
      <w:r w:rsidR="00A2736E" w:rsidRPr="00440576">
        <w:rPr>
          <w:rFonts w:ascii="Arial" w:hAnsi="Arial" w:cs="Arial"/>
          <w:bCs/>
          <w:sz w:val="22"/>
          <w:szCs w:val="22"/>
        </w:rPr>
        <w:t xml:space="preserve">a verbal update on the </w:t>
      </w:r>
      <w:r w:rsidR="008E764A">
        <w:rPr>
          <w:rFonts w:ascii="Arial" w:hAnsi="Arial" w:cs="Arial"/>
          <w:bCs/>
          <w:sz w:val="22"/>
          <w:szCs w:val="22"/>
        </w:rPr>
        <w:t xml:space="preserve">implementation of both the recommendations from the </w:t>
      </w:r>
      <w:r w:rsidR="00A2736E" w:rsidRPr="00440576">
        <w:rPr>
          <w:rFonts w:ascii="Arial" w:hAnsi="Arial" w:cs="Arial"/>
          <w:bCs/>
          <w:sz w:val="22"/>
          <w:szCs w:val="22"/>
        </w:rPr>
        <w:t>Joint Standing Committee Foreign Affairs Defence and Trade – Transition (JSCFADT – Transition) and the Joint Transition Authority (JTA).</w:t>
      </w:r>
    </w:p>
    <w:p w14:paraId="5FC10718" w14:textId="1AD4167B" w:rsidR="000B2936" w:rsidRDefault="00F04C5B" w:rsidP="00440576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440576">
        <w:rPr>
          <w:rFonts w:ascii="Arial" w:hAnsi="Arial" w:cs="Arial"/>
          <w:bCs/>
          <w:sz w:val="22"/>
          <w:szCs w:val="22"/>
        </w:rPr>
        <w:t xml:space="preserve">The Committee noted </w:t>
      </w:r>
      <w:r w:rsidR="00487A22" w:rsidRPr="00440576">
        <w:rPr>
          <w:rFonts w:ascii="Arial" w:hAnsi="Arial" w:cs="Arial"/>
          <w:bCs/>
          <w:sz w:val="22"/>
          <w:szCs w:val="22"/>
        </w:rPr>
        <w:t xml:space="preserve">that </w:t>
      </w:r>
      <w:r w:rsidR="00440576">
        <w:rPr>
          <w:rFonts w:ascii="Arial" w:hAnsi="Arial" w:cs="Arial"/>
          <w:bCs/>
          <w:sz w:val="22"/>
          <w:szCs w:val="22"/>
        </w:rPr>
        <w:t xml:space="preserve">Defence and DVA will </w:t>
      </w:r>
      <w:r w:rsidR="00440576" w:rsidRPr="00440576">
        <w:rPr>
          <w:rFonts w:ascii="Arial" w:hAnsi="Arial" w:cs="Arial"/>
          <w:bCs/>
          <w:sz w:val="22"/>
          <w:szCs w:val="22"/>
        </w:rPr>
        <w:t xml:space="preserve">close off </w:t>
      </w:r>
      <w:r w:rsidR="008E764A">
        <w:rPr>
          <w:rFonts w:ascii="Arial" w:hAnsi="Arial" w:cs="Arial"/>
          <w:bCs/>
          <w:sz w:val="22"/>
          <w:szCs w:val="22"/>
        </w:rPr>
        <w:t>their respective</w:t>
      </w:r>
      <w:r w:rsidR="00440576">
        <w:rPr>
          <w:rFonts w:ascii="Arial" w:hAnsi="Arial" w:cs="Arial"/>
          <w:bCs/>
          <w:sz w:val="22"/>
          <w:szCs w:val="22"/>
        </w:rPr>
        <w:t xml:space="preserve"> outstanding recommendations and submit a joint closure report to DLSC in the </w:t>
      </w:r>
      <w:r w:rsidR="006665B7">
        <w:rPr>
          <w:rFonts w:ascii="Arial" w:hAnsi="Arial" w:cs="Arial"/>
          <w:bCs/>
          <w:sz w:val="22"/>
          <w:szCs w:val="22"/>
        </w:rPr>
        <w:t>N</w:t>
      </w:r>
      <w:r w:rsidR="00440576">
        <w:rPr>
          <w:rFonts w:ascii="Arial" w:hAnsi="Arial" w:cs="Arial"/>
          <w:bCs/>
          <w:sz w:val="22"/>
          <w:szCs w:val="22"/>
        </w:rPr>
        <w:t xml:space="preserve">ew </w:t>
      </w:r>
      <w:r w:rsidR="006665B7">
        <w:rPr>
          <w:rFonts w:ascii="Arial" w:hAnsi="Arial" w:cs="Arial"/>
          <w:bCs/>
          <w:sz w:val="22"/>
          <w:szCs w:val="22"/>
        </w:rPr>
        <w:t>Y</w:t>
      </w:r>
      <w:r w:rsidR="00440576">
        <w:rPr>
          <w:rFonts w:ascii="Arial" w:hAnsi="Arial" w:cs="Arial"/>
          <w:bCs/>
          <w:sz w:val="22"/>
          <w:szCs w:val="22"/>
        </w:rPr>
        <w:t xml:space="preserve">ear. </w:t>
      </w:r>
    </w:p>
    <w:p w14:paraId="18EC96BD" w14:textId="556F336A" w:rsidR="003F5696" w:rsidRDefault="003F5696" w:rsidP="00440576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Committee also noted the next steps </w:t>
      </w:r>
      <w:r w:rsidR="008E764A">
        <w:rPr>
          <w:rFonts w:ascii="Arial" w:hAnsi="Arial" w:cs="Arial"/>
          <w:bCs/>
          <w:sz w:val="22"/>
          <w:szCs w:val="22"/>
        </w:rPr>
        <w:t>on the implementation of the</w:t>
      </w:r>
      <w:r>
        <w:rPr>
          <w:rFonts w:ascii="Arial" w:hAnsi="Arial" w:cs="Arial"/>
          <w:bCs/>
          <w:sz w:val="22"/>
          <w:szCs w:val="22"/>
        </w:rPr>
        <w:t xml:space="preserve"> JTA which include</w:t>
      </w:r>
      <w:r w:rsidR="008E764A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Pr="003F5696">
        <w:rPr>
          <w:rFonts w:ascii="Arial" w:hAnsi="Arial" w:cs="Arial"/>
          <w:bCs/>
          <w:sz w:val="22"/>
          <w:szCs w:val="22"/>
        </w:rPr>
        <w:t>Communication and Information Campaign</w:t>
      </w:r>
      <w:r>
        <w:rPr>
          <w:rFonts w:ascii="Arial" w:hAnsi="Arial" w:cs="Arial"/>
          <w:bCs/>
          <w:sz w:val="22"/>
          <w:szCs w:val="22"/>
        </w:rPr>
        <w:t xml:space="preserve"> to relevant stakeholders.</w:t>
      </w:r>
    </w:p>
    <w:p w14:paraId="3BA44CF2" w14:textId="677E91A7" w:rsidR="00CD135C" w:rsidRPr="00445CCA" w:rsidRDefault="00CD135C" w:rsidP="00654C9D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FC10719" w14:textId="77777777" w:rsidR="00AC6A41" w:rsidRPr="00445CCA" w:rsidRDefault="00E43EAD" w:rsidP="00654C9D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Governance</w:t>
      </w:r>
    </w:p>
    <w:p w14:paraId="5FC1071B" w14:textId="4534D293" w:rsidR="00E43EAD" w:rsidRDefault="009E0C63" w:rsidP="00E43EAD">
      <w:pPr>
        <w:spacing w:before="12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The Committee noted </w:t>
      </w:r>
      <w:r w:rsidRPr="007D47A9">
        <w:rPr>
          <w:rFonts w:ascii="Arial" w:hAnsi="Arial" w:cs="Arial"/>
          <w:bCs/>
          <w:sz w:val="22"/>
          <w:szCs w:val="22"/>
        </w:rPr>
        <w:t xml:space="preserve">that the </w:t>
      </w:r>
      <w:r w:rsidR="008E764A">
        <w:rPr>
          <w:rFonts w:ascii="Arial" w:hAnsi="Arial" w:cs="Arial"/>
          <w:bCs/>
          <w:sz w:val="22"/>
          <w:szCs w:val="22"/>
        </w:rPr>
        <w:t xml:space="preserve">implementation of the </w:t>
      </w:r>
      <w:r w:rsidR="00A2736E" w:rsidRPr="00445CCA">
        <w:rPr>
          <w:rFonts w:ascii="Arial" w:hAnsi="Arial" w:cs="Arial"/>
          <w:bCs/>
          <w:sz w:val="22"/>
          <w:szCs w:val="22"/>
        </w:rPr>
        <w:t>D</w:t>
      </w:r>
      <w:r w:rsidR="00A2736E">
        <w:rPr>
          <w:rFonts w:ascii="Arial" w:hAnsi="Arial" w:cs="Arial"/>
          <w:bCs/>
          <w:sz w:val="22"/>
          <w:szCs w:val="22"/>
        </w:rPr>
        <w:t>efence-DVA Electronic Information Exchange (D</w:t>
      </w:r>
      <w:r w:rsidR="00A2736E" w:rsidRPr="00445CCA">
        <w:rPr>
          <w:rFonts w:ascii="Arial" w:hAnsi="Arial" w:cs="Arial"/>
          <w:bCs/>
          <w:sz w:val="22"/>
          <w:szCs w:val="22"/>
        </w:rPr>
        <w:t>DEIE</w:t>
      </w:r>
      <w:r w:rsidR="00A2736E">
        <w:rPr>
          <w:rFonts w:ascii="Arial" w:hAnsi="Arial" w:cs="Arial"/>
          <w:bCs/>
          <w:sz w:val="22"/>
          <w:szCs w:val="22"/>
        </w:rPr>
        <w:t>)</w:t>
      </w:r>
      <w:r w:rsidR="00A2736E" w:rsidRPr="00445CCA">
        <w:rPr>
          <w:rFonts w:ascii="Arial" w:hAnsi="Arial" w:cs="Arial"/>
          <w:bCs/>
          <w:sz w:val="22"/>
          <w:szCs w:val="22"/>
        </w:rPr>
        <w:t xml:space="preserve"> and R</w:t>
      </w:r>
      <w:r w:rsidR="00A2736E">
        <w:rPr>
          <w:rFonts w:ascii="Arial" w:hAnsi="Arial" w:cs="Arial"/>
          <w:bCs/>
          <w:sz w:val="22"/>
          <w:szCs w:val="22"/>
        </w:rPr>
        <w:t>equest Management System (R</w:t>
      </w:r>
      <w:r w:rsidR="00A2736E" w:rsidRPr="00445CCA">
        <w:rPr>
          <w:rFonts w:ascii="Arial" w:hAnsi="Arial" w:cs="Arial"/>
          <w:bCs/>
          <w:sz w:val="22"/>
          <w:szCs w:val="22"/>
        </w:rPr>
        <w:t>MS</w:t>
      </w:r>
      <w:r w:rsidR="00A2736E">
        <w:rPr>
          <w:rFonts w:ascii="Arial" w:hAnsi="Arial" w:cs="Arial"/>
          <w:bCs/>
          <w:sz w:val="22"/>
          <w:szCs w:val="22"/>
        </w:rPr>
        <w:t xml:space="preserve">) </w:t>
      </w:r>
      <w:r w:rsidR="00661EB0">
        <w:rPr>
          <w:rFonts w:ascii="Arial" w:hAnsi="Arial" w:cs="Arial"/>
          <w:bCs/>
          <w:sz w:val="22"/>
          <w:szCs w:val="22"/>
        </w:rPr>
        <w:t>projects</w:t>
      </w:r>
      <w:r w:rsidR="008E764A">
        <w:rPr>
          <w:rFonts w:ascii="Arial" w:hAnsi="Arial" w:cs="Arial"/>
          <w:bCs/>
          <w:sz w:val="22"/>
          <w:szCs w:val="22"/>
        </w:rPr>
        <w:t xml:space="preserve"> remain </w:t>
      </w:r>
      <w:r w:rsidR="00A2736E" w:rsidRPr="007D47A9">
        <w:rPr>
          <w:rFonts w:ascii="Arial" w:hAnsi="Arial" w:cs="Arial"/>
          <w:bCs/>
          <w:sz w:val="22"/>
          <w:szCs w:val="22"/>
        </w:rPr>
        <w:t>subject to the successful completion of U</w:t>
      </w:r>
      <w:r w:rsidR="00CD135C" w:rsidRPr="007D47A9">
        <w:rPr>
          <w:rFonts w:ascii="Arial" w:hAnsi="Arial" w:cs="Arial"/>
          <w:bCs/>
          <w:sz w:val="22"/>
          <w:szCs w:val="22"/>
        </w:rPr>
        <w:t xml:space="preserve">ser </w:t>
      </w:r>
      <w:r w:rsidR="00A2736E" w:rsidRPr="007D47A9">
        <w:rPr>
          <w:rFonts w:ascii="Arial" w:hAnsi="Arial" w:cs="Arial"/>
          <w:bCs/>
          <w:sz w:val="22"/>
          <w:szCs w:val="22"/>
        </w:rPr>
        <w:t>A</w:t>
      </w:r>
      <w:r w:rsidR="00CD135C" w:rsidRPr="007D47A9">
        <w:rPr>
          <w:rFonts w:ascii="Arial" w:hAnsi="Arial" w:cs="Arial"/>
          <w:bCs/>
          <w:sz w:val="22"/>
          <w:szCs w:val="22"/>
        </w:rPr>
        <w:t xml:space="preserve">cceptance </w:t>
      </w:r>
      <w:r w:rsidR="00A2736E" w:rsidRPr="007D47A9">
        <w:rPr>
          <w:rFonts w:ascii="Arial" w:hAnsi="Arial" w:cs="Arial"/>
          <w:bCs/>
          <w:sz w:val="22"/>
          <w:szCs w:val="22"/>
        </w:rPr>
        <w:t>T</w:t>
      </w:r>
      <w:r w:rsidR="00CD135C" w:rsidRPr="007D47A9">
        <w:rPr>
          <w:rFonts w:ascii="Arial" w:hAnsi="Arial" w:cs="Arial"/>
          <w:bCs/>
          <w:sz w:val="22"/>
          <w:szCs w:val="22"/>
        </w:rPr>
        <w:t>esting</w:t>
      </w:r>
      <w:r w:rsidR="00A2736E" w:rsidRPr="007D47A9">
        <w:rPr>
          <w:rFonts w:ascii="Arial" w:hAnsi="Arial" w:cs="Arial"/>
          <w:bCs/>
          <w:sz w:val="22"/>
          <w:szCs w:val="22"/>
        </w:rPr>
        <w:t xml:space="preserve"> </w:t>
      </w:r>
      <w:r w:rsidR="007D47A9">
        <w:rPr>
          <w:rFonts w:ascii="Arial" w:hAnsi="Arial" w:cs="Arial"/>
          <w:bCs/>
          <w:sz w:val="22"/>
          <w:szCs w:val="22"/>
        </w:rPr>
        <w:t>(UAT)</w:t>
      </w:r>
      <w:r w:rsidR="00CD135C" w:rsidRPr="007D47A9">
        <w:rPr>
          <w:rFonts w:ascii="Arial" w:hAnsi="Arial" w:cs="Arial"/>
          <w:bCs/>
          <w:sz w:val="22"/>
          <w:szCs w:val="22"/>
        </w:rPr>
        <w:t>.</w:t>
      </w:r>
    </w:p>
    <w:p w14:paraId="170C9996" w14:textId="77777777" w:rsidR="00CD135C" w:rsidRPr="00792A0C" w:rsidRDefault="00CD135C" w:rsidP="00E43EA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14:paraId="5FC1071C" w14:textId="77777777" w:rsidR="00E43EAD" w:rsidRPr="00445CCA" w:rsidRDefault="00E43EAD" w:rsidP="00E43EAD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Performance</w:t>
      </w:r>
    </w:p>
    <w:p w14:paraId="6302E7AA" w14:textId="4AB8BF90" w:rsidR="00CD135C" w:rsidRDefault="00A6678C" w:rsidP="007355FF">
      <w:pPr>
        <w:tabs>
          <w:tab w:val="left" w:pos="720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792A0C">
        <w:rPr>
          <w:rFonts w:ascii="Arial" w:hAnsi="Arial" w:cs="Arial"/>
          <w:bCs/>
          <w:sz w:val="22"/>
          <w:szCs w:val="22"/>
        </w:rPr>
        <w:t xml:space="preserve">The Committee </w:t>
      </w:r>
      <w:r w:rsidR="008E764A">
        <w:rPr>
          <w:rFonts w:ascii="Arial" w:hAnsi="Arial" w:cs="Arial"/>
          <w:bCs/>
          <w:sz w:val="22"/>
          <w:szCs w:val="22"/>
        </w:rPr>
        <w:t xml:space="preserve">received an update on </w:t>
      </w:r>
      <w:r w:rsidRPr="00792A0C">
        <w:rPr>
          <w:rFonts w:ascii="Arial" w:hAnsi="Arial" w:cs="Arial"/>
          <w:bCs/>
          <w:sz w:val="22"/>
          <w:szCs w:val="22"/>
        </w:rPr>
        <w:t xml:space="preserve">the </w:t>
      </w:r>
      <w:r w:rsidR="00792A0C" w:rsidRPr="00792A0C">
        <w:rPr>
          <w:rFonts w:ascii="Arial" w:hAnsi="Arial" w:cs="Arial"/>
          <w:bCs/>
          <w:sz w:val="22"/>
          <w:szCs w:val="22"/>
        </w:rPr>
        <w:t xml:space="preserve">Defence Initiated Claims Initiative </w:t>
      </w:r>
      <w:r w:rsidR="00792A0C">
        <w:rPr>
          <w:rFonts w:ascii="Arial" w:hAnsi="Arial" w:cs="Arial"/>
          <w:bCs/>
          <w:sz w:val="22"/>
          <w:szCs w:val="22"/>
        </w:rPr>
        <w:t>Pilot</w:t>
      </w:r>
      <w:r w:rsidR="008E764A">
        <w:rPr>
          <w:rFonts w:ascii="Arial" w:hAnsi="Arial" w:cs="Arial"/>
          <w:bCs/>
          <w:sz w:val="22"/>
          <w:szCs w:val="22"/>
        </w:rPr>
        <w:t xml:space="preserve"> which is scheduled </w:t>
      </w:r>
      <w:r w:rsidR="00A83869">
        <w:rPr>
          <w:rFonts w:ascii="Arial" w:hAnsi="Arial" w:cs="Arial"/>
          <w:bCs/>
          <w:sz w:val="22"/>
          <w:szCs w:val="22"/>
        </w:rPr>
        <w:t xml:space="preserve">commence in </w:t>
      </w:r>
      <w:r w:rsidR="008E764A">
        <w:rPr>
          <w:rFonts w:ascii="Arial" w:hAnsi="Arial" w:cs="Arial"/>
          <w:bCs/>
          <w:sz w:val="22"/>
          <w:szCs w:val="22"/>
        </w:rPr>
        <w:t xml:space="preserve">the first half of </w:t>
      </w:r>
      <w:r w:rsidR="00A83869">
        <w:rPr>
          <w:rFonts w:ascii="Arial" w:hAnsi="Arial" w:cs="Arial"/>
          <w:bCs/>
          <w:sz w:val="22"/>
          <w:szCs w:val="22"/>
        </w:rPr>
        <w:t>2022.</w:t>
      </w:r>
    </w:p>
    <w:p w14:paraId="5FC1071E" w14:textId="127B7F37" w:rsidR="00445CCA" w:rsidRPr="00792A0C" w:rsidRDefault="00CD135C" w:rsidP="007355FF">
      <w:pPr>
        <w:tabs>
          <w:tab w:val="left" w:pos="720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Committee was provided a joint paper on Aligned Defence/DVA Wellbeing Factors</w:t>
      </w:r>
      <w:r w:rsidR="006901B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The presenters discussed the benefits and work completed to date to align the concept, language and application of wellbeing across both Departments.  The Committee endorsed the approach and support</w:t>
      </w:r>
      <w:r w:rsidR="006665B7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continued efforts to mature and align these factors with relevant stakeholders.</w:t>
      </w:r>
    </w:p>
    <w:p w14:paraId="3DBCA78A" w14:textId="77777777" w:rsidR="00CD135C" w:rsidRDefault="00CD135C" w:rsidP="00654C9D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FC1071F" w14:textId="596CCB35" w:rsidR="00A91449" w:rsidRPr="00445CCA" w:rsidRDefault="00A91449" w:rsidP="00654C9D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445CCA">
        <w:rPr>
          <w:rFonts w:ascii="Arial" w:hAnsi="Arial" w:cs="Arial"/>
          <w:b/>
          <w:bCs/>
          <w:sz w:val="22"/>
          <w:szCs w:val="22"/>
        </w:rPr>
        <w:t>Other Business</w:t>
      </w:r>
    </w:p>
    <w:p w14:paraId="5FC10720" w14:textId="3C32FD06" w:rsidR="00A6678C" w:rsidRDefault="00BF73BE" w:rsidP="00B739F8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1421DA">
        <w:rPr>
          <w:rFonts w:ascii="Arial" w:hAnsi="Arial" w:cs="Arial"/>
          <w:bCs/>
          <w:sz w:val="22"/>
          <w:szCs w:val="22"/>
        </w:rPr>
        <w:t>T</w:t>
      </w:r>
      <w:r w:rsidR="00CB4836" w:rsidRPr="001421DA">
        <w:rPr>
          <w:rFonts w:ascii="Arial" w:hAnsi="Arial" w:cs="Arial"/>
          <w:bCs/>
          <w:sz w:val="22"/>
          <w:szCs w:val="22"/>
        </w:rPr>
        <w:t xml:space="preserve">he </w:t>
      </w:r>
      <w:r w:rsidR="000F71DC">
        <w:rPr>
          <w:rFonts w:ascii="Arial" w:hAnsi="Arial" w:cs="Arial"/>
          <w:bCs/>
          <w:sz w:val="22"/>
          <w:szCs w:val="22"/>
        </w:rPr>
        <w:t xml:space="preserve">Chair thanked the </w:t>
      </w:r>
      <w:r w:rsidR="001421DA" w:rsidRPr="001421DA">
        <w:rPr>
          <w:rFonts w:ascii="Arial" w:hAnsi="Arial" w:cs="Arial"/>
          <w:bCs/>
          <w:sz w:val="22"/>
          <w:szCs w:val="22"/>
        </w:rPr>
        <w:t xml:space="preserve">Committee </w:t>
      </w:r>
      <w:r w:rsidR="000F71DC">
        <w:rPr>
          <w:rFonts w:ascii="Arial" w:hAnsi="Arial" w:cs="Arial"/>
          <w:bCs/>
          <w:sz w:val="22"/>
          <w:szCs w:val="22"/>
        </w:rPr>
        <w:t xml:space="preserve">for their work </w:t>
      </w:r>
      <w:r w:rsidR="006665B7">
        <w:rPr>
          <w:rFonts w:ascii="Arial" w:hAnsi="Arial" w:cs="Arial"/>
          <w:bCs/>
          <w:sz w:val="22"/>
          <w:szCs w:val="22"/>
        </w:rPr>
        <w:t xml:space="preserve">and </w:t>
      </w:r>
      <w:r w:rsidR="000F71DC">
        <w:rPr>
          <w:rFonts w:ascii="Arial" w:hAnsi="Arial" w:cs="Arial"/>
          <w:bCs/>
          <w:sz w:val="22"/>
          <w:szCs w:val="22"/>
        </w:rPr>
        <w:t xml:space="preserve">commitment throughout the year and wished everyone a </w:t>
      </w:r>
      <w:r w:rsidR="006665B7">
        <w:rPr>
          <w:rFonts w:ascii="Arial" w:hAnsi="Arial" w:cs="Arial"/>
          <w:bCs/>
          <w:sz w:val="22"/>
          <w:szCs w:val="22"/>
        </w:rPr>
        <w:t>M</w:t>
      </w:r>
      <w:r w:rsidR="000F71DC">
        <w:rPr>
          <w:rFonts w:ascii="Arial" w:hAnsi="Arial" w:cs="Arial"/>
          <w:bCs/>
          <w:sz w:val="22"/>
          <w:szCs w:val="22"/>
        </w:rPr>
        <w:t>erry</w:t>
      </w:r>
      <w:r w:rsidR="006665B7">
        <w:rPr>
          <w:rFonts w:ascii="Arial" w:hAnsi="Arial" w:cs="Arial"/>
          <w:bCs/>
          <w:sz w:val="22"/>
          <w:szCs w:val="22"/>
        </w:rPr>
        <w:t xml:space="preserve"> and</w:t>
      </w:r>
      <w:r w:rsidR="000F71DC">
        <w:rPr>
          <w:rFonts w:ascii="Arial" w:hAnsi="Arial" w:cs="Arial"/>
          <w:bCs/>
          <w:sz w:val="22"/>
          <w:szCs w:val="22"/>
        </w:rPr>
        <w:t xml:space="preserve"> safe Christmas and look</w:t>
      </w:r>
      <w:r w:rsidR="006665B7">
        <w:rPr>
          <w:rFonts w:ascii="Arial" w:hAnsi="Arial" w:cs="Arial"/>
          <w:bCs/>
          <w:sz w:val="22"/>
          <w:szCs w:val="22"/>
        </w:rPr>
        <w:t>ed</w:t>
      </w:r>
      <w:r w:rsidR="000F71DC">
        <w:rPr>
          <w:rFonts w:ascii="Arial" w:hAnsi="Arial" w:cs="Arial"/>
          <w:bCs/>
          <w:sz w:val="22"/>
          <w:szCs w:val="22"/>
        </w:rPr>
        <w:t xml:space="preserve"> forward to working together again in 2022. </w:t>
      </w:r>
    </w:p>
    <w:p w14:paraId="5FC10721" w14:textId="0B21B1CA" w:rsidR="004761FE" w:rsidRPr="00C50C9E" w:rsidRDefault="00A6678C" w:rsidP="00B739F8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4761FE" w:rsidRPr="00445CCA">
        <w:rPr>
          <w:rFonts w:ascii="Arial" w:hAnsi="Arial" w:cs="Arial"/>
          <w:bCs/>
          <w:sz w:val="22"/>
          <w:szCs w:val="22"/>
        </w:rPr>
        <w:t xml:space="preserve">next </w:t>
      </w:r>
      <w:r w:rsidR="0060226A" w:rsidRPr="00445CCA">
        <w:rPr>
          <w:rFonts w:ascii="Arial" w:hAnsi="Arial" w:cs="Arial"/>
          <w:bCs/>
          <w:sz w:val="22"/>
          <w:szCs w:val="22"/>
        </w:rPr>
        <w:t xml:space="preserve">DLSC </w:t>
      </w:r>
      <w:r w:rsidR="004761FE" w:rsidRPr="00445CCA">
        <w:rPr>
          <w:rFonts w:ascii="Arial" w:hAnsi="Arial" w:cs="Arial"/>
          <w:bCs/>
          <w:sz w:val="22"/>
          <w:szCs w:val="22"/>
        </w:rPr>
        <w:t>meeting</w:t>
      </w:r>
      <w:r w:rsidR="00BF73BE">
        <w:rPr>
          <w:rFonts w:ascii="Arial" w:hAnsi="Arial" w:cs="Arial"/>
          <w:bCs/>
          <w:sz w:val="22"/>
          <w:szCs w:val="22"/>
        </w:rPr>
        <w:t xml:space="preserve"> has</w:t>
      </w:r>
      <w:r w:rsidR="004761FE">
        <w:rPr>
          <w:rFonts w:ascii="Arial" w:hAnsi="Arial" w:cs="Arial"/>
          <w:bCs/>
          <w:sz w:val="22"/>
          <w:szCs w:val="22"/>
        </w:rPr>
        <w:t xml:space="preserve"> </w:t>
      </w:r>
      <w:r w:rsidR="00CB4836">
        <w:rPr>
          <w:rFonts w:ascii="Arial" w:hAnsi="Arial" w:cs="Arial"/>
          <w:bCs/>
          <w:sz w:val="22"/>
          <w:szCs w:val="22"/>
        </w:rPr>
        <w:t>be</w:t>
      </w:r>
      <w:r w:rsidR="00BF73BE">
        <w:rPr>
          <w:rFonts w:ascii="Arial" w:hAnsi="Arial" w:cs="Arial"/>
          <w:bCs/>
          <w:sz w:val="22"/>
          <w:szCs w:val="22"/>
        </w:rPr>
        <w:t>e</w:t>
      </w:r>
      <w:r w:rsidR="00CB4836">
        <w:rPr>
          <w:rFonts w:ascii="Arial" w:hAnsi="Arial" w:cs="Arial"/>
          <w:bCs/>
          <w:sz w:val="22"/>
          <w:szCs w:val="22"/>
        </w:rPr>
        <w:t xml:space="preserve">n </w:t>
      </w:r>
      <w:r w:rsidR="00B06A9A">
        <w:rPr>
          <w:rFonts w:ascii="Arial" w:hAnsi="Arial" w:cs="Arial"/>
          <w:bCs/>
          <w:sz w:val="22"/>
          <w:szCs w:val="22"/>
        </w:rPr>
        <w:t>scheduled for</w:t>
      </w:r>
      <w:r w:rsidR="004761FE">
        <w:rPr>
          <w:rFonts w:ascii="Arial" w:hAnsi="Arial" w:cs="Arial"/>
          <w:bCs/>
          <w:sz w:val="22"/>
          <w:szCs w:val="22"/>
        </w:rPr>
        <w:t xml:space="preserve"> </w:t>
      </w:r>
      <w:r w:rsidR="002426EE">
        <w:rPr>
          <w:rFonts w:ascii="Arial" w:hAnsi="Arial" w:cs="Arial"/>
          <w:bCs/>
          <w:sz w:val="22"/>
          <w:szCs w:val="22"/>
        </w:rPr>
        <w:t xml:space="preserve">27 </w:t>
      </w:r>
      <w:r w:rsidR="000F71DC">
        <w:rPr>
          <w:rFonts w:ascii="Arial" w:hAnsi="Arial" w:cs="Arial"/>
          <w:bCs/>
          <w:sz w:val="22"/>
          <w:szCs w:val="22"/>
        </w:rPr>
        <w:t>April 2022</w:t>
      </w:r>
      <w:r w:rsidR="007F3057">
        <w:rPr>
          <w:rFonts w:ascii="Arial" w:hAnsi="Arial" w:cs="Arial"/>
          <w:bCs/>
          <w:sz w:val="22"/>
          <w:szCs w:val="22"/>
        </w:rPr>
        <w:t>.</w:t>
      </w:r>
    </w:p>
    <w:sectPr w:rsidR="004761FE" w:rsidRPr="00C50C9E" w:rsidSect="00142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D2E9" w14:textId="77777777" w:rsidR="00073DA5" w:rsidRDefault="00073DA5" w:rsidP="00FC1D8A">
      <w:r>
        <w:separator/>
      </w:r>
    </w:p>
  </w:endnote>
  <w:endnote w:type="continuationSeparator" w:id="0">
    <w:p w14:paraId="55164D12" w14:textId="77777777" w:rsidR="00073DA5" w:rsidRDefault="00073DA5" w:rsidP="00FC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DFED" w14:textId="77777777" w:rsidR="0026267B" w:rsidRDefault="00262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C16C2" w14:textId="77777777" w:rsidR="0026267B" w:rsidRDefault="00262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0265" w14:textId="77777777" w:rsidR="0026267B" w:rsidRDefault="0026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3EFA" w14:textId="77777777" w:rsidR="00073DA5" w:rsidRDefault="00073DA5" w:rsidP="00FC1D8A">
      <w:r>
        <w:separator/>
      </w:r>
    </w:p>
  </w:footnote>
  <w:footnote w:type="continuationSeparator" w:id="0">
    <w:p w14:paraId="7BEBF8CA" w14:textId="77777777" w:rsidR="00073DA5" w:rsidRDefault="00073DA5" w:rsidP="00FC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B2EF" w14:textId="77777777" w:rsidR="0026267B" w:rsidRDefault="00262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10726" w14:textId="0D09CC67" w:rsidR="00FC1D8A" w:rsidRDefault="00A270C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C7CAE" w14:textId="77777777" w:rsidR="0026267B" w:rsidRDefault="0026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E03"/>
    <w:multiLevelType w:val="hybridMultilevel"/>
    <w:tmpl w:val="0EB4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B6223"/>
    <w:multiLevelType w:val="hybridMultilevel"/>
    <w:tmpl w:val="372E2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B3F8C"/>
    <w:multiLevelType w:val="hybridMultilevel"/>
    <w:tmpl w:val="51127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7DA0"/>
    <w:multiLevelType w:val="hybridMultilevel"/>
    <w:tmpl w:val="54B04648"/>
    <w:lvl w:ilvl="0" w:tplc="EAFC7E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787F"/>
    <w:multiLevelType w:val="hybridMultilevel"/>
    <w:tmpl w:val="D1C86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9D"/>
    <w:rsid w:val="00004139"/>
    <w:rsid w:val="00015B0C"/>
    <w:rsid w:val="00022E2B"/>
    <w:rsid w:val="0003677F"/>
    <w:rsid w:val="00036DC3"/>
    <w:rsid w:val="0005240F"/>
    <w:rsid w:val="0005251C"/>
    <w:rsid w:val="000720AE"/>
    <w:rsid w:val="00073DA5"/>
    <w:rsid w:val="00083A37"/>
    <w:rsid w:val="000A1171"/>
    <w:rsid w:val="000B2315"/>
    <w:rsid w:val="000B2936"/>
    <w:rsid w:val="000E57F7"/>
    <w:rsid w:val="000E7BB6"/>
    <w:rsid w:val="000F00E3"/>
    <w:rsid w:val="000F0F37"/>
    <w:rsid w:val="000F1B6E"/>
    <w:rsid w:val="000F71DC"/>
    <w:rsid w:val="00102B9A"/>
    <w:rsid w:val="001063BA"/>
    <w:rsid w:val="0012140E"/>
    <w:rsid w:val="00134D9A"/>
    <w:rsid w:val="001421DA"/>
    <w:rsid w:val="00150432"/>
    <w:rsid w:val="00165312"/>
    <w:rsid w:val="00184E1C"/>
    <w:rsid w:val="00185DE9"/>
    <w:rsid w:val="00193191"/>
    <w:rsid w:val="001C0785"/>
    <w:rsid w:val="001E16E1"/>
    <w:rsid w:val="001F41A1"/>
    <w:rsid w:val="001F7908"/>
    <w:rsid w:val="00201BD3"/>
    <w:rsid w:val="00202811"/>
    <w:rsid w:val="00240DD4"/>
    <w:rsid w:val="002426EE"/>
    <w:rsid w:val="002442E2"/>
    <w:rsid w:val="00246338"/>
    <w:rsid w:val="00251A1F"/>
    <w:rsid w:val="0026267B"/>
    <w:rsid w:val="002A1756"/>
    <w:rsid w:val="002A5157"/>
    <w:rsid w:val="002A5771"/>
    <w:rsid w:val="002A7A62"/>
    <w:rsid w:val="002C19D3"/>
    <w:rsid w:val="002D0BB9"/>
    <w:rsid w:val="002E571F"/>
    <w:rsid w:val="003038B4"/>
    <w:rsid w:val="003047DA"/>
    <w:rsid w:val="003107B2"/>
    <w:rsid w:val="003120F8"/>
    <w:rsid w:val="00315BD2"/>
    <w:rsid w:val="003340D8"/>
    <w:rsid w:val="0034017C"/>
    <w:rsid w:val="00345E44"/>
    <w:rsid w:val="003A24A2"/>
    <w:rsid w:val="003A5FA3"/>
    <w:rsid w:val="003A7BF2"/>
    <w:rsid w:val="003C02CA"/>
    <w:rsid w:val="003C3EA5"/>
    <w:rsid w:val="003D761A"/>
    <w:rsid w:val="003E22F1"/>
    <w:rsid w:val="003E30B1"/>
    <w:rsid w:val="003F5696"/>
    <w:rsid w:val="00407CBC"/>
    <w:rsid w:val="004176C8"/>
    <w:rsid w:val="00440576"/>
    <w:rsid w:val="00445CCA"/>
    <w:rsid w:val="00456E81"/>
    <w:rsid w:val="0045706B"/>
    <w:rsid w:val="0046051D"/>
    <w:rsid w:val="00461AAA"/>
    <w:rsid w:val="00465EFA"/>
    <w:rsid w:val="004761FE"/>
    <w:rsid w:val="004763C8"/>
    <w:rsid w:val="004869F0"/>
    <w:rsid w:val="00487A22"/>
    <w:rsid w:val="004A6D6A"/>
    <w:rsid w:val="004B76F3"/>
    <w:rsid w:val="004C56F3"/>
    <w:rsid w:val="004D1C55"/>
    <w:rsid w:val="00525A36"/>
    <w:rsid w:val="00546A70"/>
    <w:rsid w:val="00563D1C"/>
    <w:rsid w:val="00566CC9"/>
    <w:rsid w:val="005723D4"/>
    <w:rsid w:val="00580A67"/>
    <w:rsid w:val="0058280E"/>
    <w:rsid w:val="00583358"/>
    <w:rsid w:val="00592474"/>
    <w:rsid w:val="00596FED"/>
    <w:rsid w:val="005B1219"/>
    <w:rsid w:val="005B5042"/>
    <w:rsid w:val="005B6AE2"/>
    <w:rsid w:val="005B7666"/>
    <w:rsid w:val="005C5223"/>
    <w:rsid w:val="005D5E9F"/>
    <w:rsid w:val="005D75E4"/>
    <w:rsid w:val="005E416E"/>
    <w:rsid w:val="006013A8"/>
    <w:rsid w:val="0060226A"/>
    <w:rsid w:val="006072BA"/>
    <w:rsid w:val="0062163E"/>
    <w:rsid w:val="00633A9B"/>
    <w:rsid w:val="00642B8C"/>
    <w:rsid w:val="00654C9D"/>
    <w:rsid w:val="00657244"/>
    <w:rsid w:val="00661EB0"/>
    <w:rsid w:val="006665B7"/>
    <w:rsid w:val="00667383"/>
    <w:rsid w:val="0067087F"/>
    <w:rsid w:val="00680496"/>
    <w:rsid w:val="00681444"/>
    <w:rsid w:val="006901B1"/>
    <w:rsid w:val="00696B3C"/>
    <w:rsid w:val="006B6A7B"/>
    <w:rsid w:val="006C34F4"/>
    <w:rsid w:val="006C7D3C"/>
    <w:rsid w:val="006D3450"/>
    <w:rsid w:val="006E7AE0"/>
    <w:rsid w:val="006F18E0"/>
    <w:rsid w:val="00702545"/>
    <w:rsid w:val="007355FF"/>
    <w:rsid w:val="00766D18"/>
    <w:rsid w:val="0077531D"/>
    <w:rsid w:val="007903B0"/>
    <w:rsid w:val="00792A0C"/>
    <w:rsid w:val="007A1A70"/>
    <w:rsid w:val="007A5E58"/>
    <w:rsid w:val="007D14CE"/>
    <w:rsid w:val="007D47A9"/>
    <w:rsid w:val="007D6F53"/>
    <w:rsid w:val="007E6DD2"/>
    <w:rsid w:val="007F2866"/>
    <w:rsid w:val="007F3057"/>
    <w:rsid w:val="0080051B"/>
    <w:rsid w:val="00802F1E"/>
    <w:rsid w:val="00803763"/>
    <w:rsid w:val="0080619C"/>
    <w:rsid w:val="008116E1"/>
    <w:rsid w:val="008303A6"/>
    <w:rsid w:val="00866ABF"/>
    <w:rsid w:val="00867B70"/>
    <w:rsid w:val="008A1FC5"/>
    <w:rsid w:val="008C13AB"/>
    <w:rsid w:val="008D7FCA"/>
    <w:rsid w:val="008E764A"/>
    <w:rsid w:val="008F1A9C"/>
    <w:rsid w:val="008F2F2D"/>
    <w:rsid w:val="0090424C"/>
    <w:rsid w:val="00904BB1"/>
    <w:rsid w:val="00905A45"/>
    <w:rsid w:val="00917D5E"/>
    <w:rsid w:val="00921F00"/>
    <w:rsid w:val="00925D26"/>
    <w:rsid w:val="009457DA"/>
    <w:rsid w:val="00974412"/>
    <w:rsid w:val="009934E1"/>
    <w:rsid w:val="00997B00"/>
    <w:rsid w:val="009D3CEF"/>
    <w:rsid w:val="009D4A43"/>
    <w:rsid w:val="009D53A2"/>
    <w:rsid w:val="009E0C63"/>
    <w:rsid w:val="009F0F24"/>
    <w:rsid w:val="00A115BA"/>
    <w:rsid w:val="00A270CA"/>
    <w:rsid w:val="00A2736E"/>
    <w:rsid w:val="00A41FDD"/>
    <w:rsid w:val="00A6678C"/>
    <w:rsid w:val="00A70AC6"/>
    <w:rsid w:val="00A82CF7"/>
    <w:rsid w:val="00A83869"/>
    <w:rsid w:val="00A91449"/>
    <w:rsid w:val="00A93103"/>
    <w:rsid w:val="00AC6A41"/>
    <w:rsid w:val="00B06A9A"/>
    <w:rsid w:val="00B15034"/>
    <w:rsid w:val="00B4057F"/>
    <w:rsid w:val="00B42467"/>
    <w:rsid w:val="00B44EE3"/>
    <w:rsid w:val="00B47A64"/>
    <w:rsid w:val="00B61163"/>
    <w:rsid w:val="00B65CE1"/>
    <w:rsid w:val="00B739F8"/>
    <w:rsid w:val="00B81AAE"/>
    <w:rsid w:val="00B90F67"/>
    <w:rsid w:val="00B93FA0"/>
    <w:rsid w:val="00BA40EE"/>
    <w:rsid w:val="00BF73BE"/>
    <w:rsid w:val="00C070B8"/>
    <w:rsid w:val="00C50C9E"/>
    <w:rsid w:val="00C567D2"/>
    <w:rsid w:val="00C774D0"/>
    <w:rsid w:val="00C80492"/>
    <w:rsid w:val="00C873A0"/>
    <w:rsid w:val="00C904FF"/>
    <w:rsid w:val="00CB4836"/>
    <w:rsid w:val="00CB5287"/>
    <w:rsid w:val="00CC1686"/>
    <w:rsid w:val="00CD135C"/>
    <w:rsid w:val="00D01BE5"/>
    <w:rsid w:val="00D05E99"/>
    <w:rsid w:val="00D12F4B"/>
    <w:rsid w:val="00D164C4"/>
    <w:rsid w:val="00D16BAC"/>
    <w:rsid w:val="00D20530"/>
    <w:rsid w:val="00D22BD3"/>
    <w:rsid w:val="00D30EC2"/>
    <w:rsid w:val="00D35782"/>
    <w:rsid w:val="00D378FD"/>
    <w:rsid w:val="00D37FDC"/>
    <w:rsid w:val="00D45DC1"/>
    <w:rsid w:val="00D5026E"/>
    <w:rsid w:val="00D703BF"/>
    <w:rsid w:val="00D729D2"/>
    <w:rsid w:val="00D74572"/>
    <w:rsid w:val="00DA4663"/>
    <w:rsid w:val="00DB2BDD"/>
    <w:rsid w:val="00DC46BF"/>
    <w:rsid w:val="00DD0C1C"/>
    <w:rsid w:val="00DD7099"/>
    <w:rsid w:val="00DF0192"/>
    <w:rsid w:val="00DF7D97"/>
    <w:rsid w:val="00E00ADF"/>
    <w:rsid w:val="00E05573"/>
    <w:rsid w:val="00E21AD6"/>
    <w:rsid w:val="00E3353C"/>
    <w:rsid w:val="00E43EAD"/>
    <w:rsid w:val="00E56DE8"/>
    <w:rsid w:val="00E76356"/>
    <w:rsid w:val="00E76743"/>
    <w:rsid w:val="00E82C49"/>
    <w:rsid w:val="00E909D7"/>
    <w:rsid w:val="00E93B0F"/>
    <w:rsid w:val="00EA2F2B"/>
    <w:rsid w:val="00EB0C28"/>
    <w:rsid w:val="00EB178F"/>
    <w:rsid w:val="00EB5B35"/>
    <w:rsid w:val="00EC3365"/>
    <w:rsid w:val="00EC6A40"/>
    <w:rsid w:val="00EE5C56"/>
    <w:rsid w:val="00F04C5B"/>
    <w:rsid w:val="00F11ABF"/>
    <w:rsid w:val="00F27947"/>
    <w:rsid w:val="00F32AD6"/>
    <w:rsid w:val="00F4266C"/>
    <w:rsid w:val="00F710CA"/>
    <w:rsid w:val="00F7408C"/>
    <w:rsid w:val="00F82E7C"/>
    <w:rsid w:val="00FA2DF2"/>
    <w:rsid w:val="00FA46CE"/>
    <w:rsid w:val="00FC1D8A"/>
    <w:rsid w:val="00FE0690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C10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ED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C1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D8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C1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D8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16E1"/>
    <w:rPr>
      <w:i/>
      <w:iCs/>
    </w:rPr>
  </w:style>
  <w:style w:type="paragraph" w:styleId="ListParagraph">
    <w:name w:val="List Paragraph"/>
    <w:aliases w:val="Recommendation,List Paragraph1,List Paragraph11,L,Bullet point,Numbered paragraph"/>
    <w:basedOn w:val="Normal"/>
    <w:link w:val="ListParagraphChar"/>
    <w:uiPriority w:val="34"/>
    <w:qFormat/>
    <w:rsid w:val="00621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A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6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D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D1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9E0C63"/>
    <w:pPr>
      <w:tabs>
        <w:tab w:val="left" w:pos="720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E0C63"/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"/>
    <w:link w:val="ListParagraph"/>
    <w:uiPriority w:val="34"/>
    <w:locked/>
    <w:rsid w:val="00792A0C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09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6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6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3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F8BD-0EA6-4BA5-BD80-80167199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2022-05-05T02:00:00Z</dcterms:created>
  <dcterms:modified xsi:type="dcterms:W3CDTF">2022-05-05T02:00:00Z</dcterms:modified>
</cp:coreProperties>
</file>