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838"/>
        <w:gridCol w:w="851"/>
        <w:gridCol w:w="3260"/>
        <w:gridCol w:w="1417"/>
        <w:gridCol w:w="1134"/>
        <w:gridCol w:w="1985"/>
      </w:tblGrid>
      <w:tr w:rsidR="00810763" w:rsidRPr="006B764D" w14:paraId="59DB8442" w14:textId="77777777" w:rsidTr="003C4FD0">
        <w:trPr>
          <w:trHeight w:val="404"/>
        </w:trPr>
        <w:tc>
          <w:tcPr>
            <w:tcW w:w="10485" w:type="dxa"/>
            <w:gridSpan w:val="6"/>
            <w:tcBorders>
              <w:top w:val="nil"/>
              <w:left w:val="nil"/>
              <w:bottom w:val="single" w:sz="4" w:space="0" w:color="auto"/>
              <w:right w:val="nil"/>
            </w:tcBorders>
            <w:shd w:val="clear" w:color="auto" w:fill="auto"/>
            <w:vAlign w:val="center"/>
          </w:tcPr>
          <w:p w14:paraId="37588462" w14:textId="0EC90B5E" w:rsidR="00810763" w:rsidRDefault="003C4FD0" w:rsidP="003D4A27">
            <w:pPr>
              <w:spacing w:after="60"/>
              <w:rPr>
                <w:rFonts w:cstheme="minorHAnsi"/>
                <w:b/>
              </w:rPr>
            </w:pPr>
            <w:bookmarkStart w:id="0" w:name="_GoBack"/>
            <w:bookmarkEnd w:id="0"/>
            <w:r>
              <w:rPr>
                <w:rFonts w:cstheme="minorHAnsi"/>
                <w:b/>
              </w:rPr>
              <w:t xml:space="preserve">IMPORTANT: </w:t>
            </w:r>
            <w:r w:rsidRPr="003C4FD0">
              <w:rPr>
                <w:rFonts w:cstheme="minorHAnsi"/>
              </w:rPr>
              <w:t>Please</w:t>
            </w:r>
            <w:r>
              <w:rPr>
                <w:rFonts w:cstheme="minorHAnsi"/>
              </w:rPr>
              <w:t xml:space="preserve"> email completed forms to </w:t>
            </w:r>
            <w:hyperlink r:id="rId8" w:history="1">
              <w:r w:rsidRPr="008E0CA5">
                <w:rPr>
                  <w:rStyle w:val="Hyperlink"/>
                  <w:rFonts w:cstheme="minorHAnsi"/>
                </w:rPr>
                <w:t>Treatment.Cycle@dva.gov.au</w:t>
              </w:r>
            </w:hyperlink>
            <w:r>
              <w:rPr>
                <w:rFonts w:cstheme="minorHAnsi"/>
              </w:rPr>
              <w:t xml:space="preserve"> </w:t>
            </w:r>
          </w:p>
        </w:tc>
      </w:tr>
      <w:tr w:rsidR="003D4A27" w:rsidRPr="006B764D" w14:paraId="67AE2149" w14:textId="77777777" w:rsidTr="003C4FD0">
        <w:trPr>
          <w:trHeight w:val="404"/>
        </w:trPr>
        <w:tc>
          <w:tcPr>
            <w:tcW w:w="10485" w:type="dxa"/>
            <w:gridSpan w:val="6"/>
            <w:tcBorders>
              <w:top w:val="single" w:sz="4" w:space="0" w:color="auto"/>
            </w:tcBorders>
            <w:shd w:val="clear" w:color="auto" w:fill="F2F2F2" w:themeFill="background1" w:themeFillShade="F2"/>
            <w:vAlign w:val="center"/>
          </w:tcPr>
          <w:p w14:paraId="261AA80F" w14:textId="77777777" w:rsidR="003D4A27" w:rsidRPr="006B764D" w:rsidRDefault="003D4A27" w:rsidP="003D4A27">
            <w:pPr>
              <w:spacing w:after="60"/>
              <w:rPr>
                <w:rFonts w:cstheme="minorHAnsi"/>
              </w:rPr>
            </w:pPr>
            <w:r>
              <w:rPr>
                <w:rFonts w:cstheme="minorHAnsi"/>
                <w:b/>
              </w:rPr>
              <w:t>DVA client</w:t>
            </w:r>
            <w:r w:rsidRPr="006B764D">
              <w:rPr>
                <w:rFonts w:cstheme="minorHAnsi"/>
                <w:b/>
              </w:rPr>
              <w:t xml:space="preserve"> details</w:t>
            </w:r>
          </w:p>
        </w:tc>
      </w:tr>
      <w:tr w:rsidR="003D4A27" w:rsidRPr="006B764D" w14:paraId="244F1E84" w14:textId="77777777" w:rsidTr="00117897">
        <w:trPr>
          <w:trHeight w:val="389"/>
        </w:trPr>
        <w:tc>
          <w:tcPr>
            <w:tcW w:w="1838" w:type="dxa"/>
            <w:vAlign w:val="center"/>
          </w:tcPr>
          <w:p w14:paraId="1E3FE58F" w14:textId="77777777" w:rsidR="003D4A27" w:rsidRPr="00C4789F" w:rsidRDefault="003D4A27" w:rsidP="003D4A27">
            <w:pPr>
              <w:spacing w:after="60"/>
              <w:rPr>
                <w:rFonts w:cstheme="minorHAnsi"/>
              </w:rPr>
            </w:pPr>
            <w:r>
              <w:rPr>
                <w:rFonts w:cstheme="minorHAnsi"/>
              </w:rPr>
              <w:t>N</w:t>
            </w:r>
            <w:r w:rsidRPr="00C4789F">
              <w:rPr>
                <w:rFonts w:cstheme="minorHAnsi"/>
              </w:rPr>
              <w:t>ame</w:t>
            </w:r>
          </w:p>
        </w:tc>
        <w:tc>
          <w:tcPr>
            <w:tcW w:w="4111" w:type="dxa"/>
            <w:gridSpan w:val="2"/>
            <w:vAlign w:val="center"/>
          </w:tcPr>
          <w:p w14:paraId="145651FA" w14:textId="77777777" w:rsidR="003D4A27" w:rsidRPr="00C4789F" w:rsidRDefault="003D4A27" w:rsidP="003D4A27">
            <w:pPr>
              <w:spacing w:after="60"/>
              <w:rPr>
                <w:rFonts w:cstheme="minorHAnsi"/>
              </w:rPr>
            </w:pPr>
          </w:p>
        </w:tc>
        <w:tc>
          <w:tcPr>
            <w:tcW w:w="2551" w:type="dxa"/>
            <w:gridSpan w:val="2"/>
            <w:vAlign w:val="center"/>
          </w:tcPr>
          <w:p w14:paraId="4E93B20B" w14:textId="5D5D182A" w:rsidR="003D4A27" w:rsidRPr="00C4789F" w:rsidRDefault="00117897" w:rsidP="003D4A27">
            <w:pPr>
              <w:spacing w:after="60"/>
              <w:rPr>
                <w:rFonts w:cstheme="minorHAnsi"/>
              </w:rPr>
            </w:pPr>
            <w:r>
              <w:rPr>
                <w:rFonts w:cstheme="minorHAnsi"/>
              </w:rPr>
              <w:t>DVA file number</w:t>
            </w:r>
          </w:p>
        </w:tc>
        <w:tc>
          <w:tcPr>
            <w:tcW w:w="1985" w:type="dxa"/>
            <w:vAlign w:val="center"/>
          </w:tcPr>
          <w:p w14:paraId="1322421D" w14:textId="77777777" w:rsidR="003D4A27" w:rsidRPr="00C4789F" w:rsidRDefault="003D4A27" w:rsidP="003D4A27">
            <w:pPr>
              <w:spacing w:after="60"/>
              <w:rPr>
                <w:rFonts w:cstheme="minorHAnsi"/>
              </w:rPr>
            </w:pPr>
          </w:p>
        </w:tc>
      </w:tr>
      <w:tr w:rsidR="003D4A27" w:rsidRPr="006B764D" w14:paraId="175E23F7" w14:textId="77777777" w:rsidTr="003D4A27">
        <w:trPr>
          <w:trHeight w:val="404"/>
        </w:trPr>
        <w:tc>
          <w:tcPr>
            <w:tcW w:w="1838" w:type="dxa"/>
            <w:vAlign w:val="center"/>
          </w:tcPr>
          <w:p w14:paraId="0A52687A" w14:textId="2472EA3C" w:rsidR="003D4A27" w:rsidRDefault="00117897" w:rsidP="003D4A27">
            <w:pPr>
              <w:spacing w:after="60"/>
              <w:rPr>
                <w:rFonts w:cstheme="minorHAnsi"/>
              </w:rPr>
            </w:pPr>
            <w:r>
              <w:rPr>
                <w:rFonts w:cstheme="minorHAnsi"/>
              </w:rPr>
              <w:t>DOB</w:t>
            </w:r>
          </w:p>
        </w:tc>
        <w:tc>
          <w:tcPr>
            <w:tcW w:w="8647" w:type="dxa"/>
            <w:gridSpan w:val="5"/>
            <w:vAlign w:val="center"/>
          </w:tcPr>
          <w:p w14:paraId="167EBE7B" w14:textId="77777777" w:rsidR="003D4A27" w:rsidRPr="00C4789F" w:rsidRDefault="003D4A27" w:rsidP="003D4A27">
            <w:pPr>
              <w:spacing w:after="60"/>
              <w:rPr>
                <w:rFonts w:cstheme="minorHAnsi"/>
              </w:rPr>
            </w:pPr>
          </w:p>
        </w:tc>
      </w:tr>
      <w:tr w:rsidR="003D4A27" w:rsidRPr="006B764D" w14:paraId="277D810C" w14:textId="77777777" w:rsidTr="003D4A27">
        <w:trPr>
          <w:trHeight w:val="389"/>
        </w:trPr>
        <w:tc>
          <w:tcPr>
            <w:tcW w:w="1838" w:type="dxa"/>
            <w:vAlign w:val="center"/>
          </w:tcPr>
          <w:p w14:paraId="119685D0" w14:textId="77777777" w:rsidR="003D4A27" w:rsidRDefault="003D4A27" w:rsidP="003D4A27">
            <w:pPr>
              <w:spacing w:after="60"/>
              <w:rPr>
                <w:rFonts w:cstheme="minorHAnsi"/>
              </w:rPr>
            </w:pPr>
            <w:r>
              <w:rPr>
                <w:rFonts w:cstheme="minorHAnsi"/>
              </w:rPr>
              <w:t>Address</w:t>
            </w:r>
          </w:p>
        </w:tc>
        <w:tc>
          <w:tcPr>
            <w:tcW w:w="8647" w:type="dxa"/>
            <w:gridSpan w:val="5"/>
            <w:vAlign w:val="center"/>
          </w:tcPr>
          <w:p w14:paraId="56983030" w14:textId="77777777" w:rsidR="003D4A27" w:rsidRDefault="003D4A27" w:rsidP="003D4A27">
            <w:pPr>
              <w:spacing w:after="60"/>
              <w:rPr>
                <w:rFonts w:cstheme="minorHAnsi"/>
              </w:rPr>
            </w:pPr>
          </w:p>
        </w:tc>
      </w:tr>
      <w:tr w:rsidR="003D4A27" w:rsidRPr="006B764D" w14:paraId="03849C34" w14:textId="77777777" w:rsidTr="003D4A27">
        <w:trPr>
          <w:trHeight w:val="865"/>
        </w:trPr>
        <w:tc>
          <w:tcPr>
            <w:tcW w:w="10485" w:type="dxa"/>
            <w:gridSpan w:val="6"/>
            <w:shd w:val="clear" w:color="auto" w:fill="F2F2F2" w:themeFill="background1" w:themeFillShade="F2"/>
            <w:vAlign w:val="center"/>
          </w:tcPr>
          <w:p w14:paraId="14CC7A82" w14:textId="77777777" w:rsidR="003D4A27" w:rsidRPr="006B764D" w:rsidRDefault="003D4A27" w:rsidP="003D4A27">
            <w:pPr>
              <w:spacing w:after="60"/>
              <w:rPr>
                <w:rFonts w:cstheme="minorHAnsi"/>
                <w:b/>
              </w:rPr>
            </w:pPr>
            <w:r>
              <w:rPr>
                <w:rFonts w:cstheme="minorHAnsi"/>
                <w:b/>
              </w:rPr>
              <w:t xml:space="preserve">Reasons why the client needs tailored referral and review requirements. </w:t>
            </w:r>
            <w:r w:rsidRPr="004A6A8C">
              <w:rPr>
                <w:rFonts w:cstheme="minorHAnsi"/>
                <w:sz w:val="20"/>
              </w:rPr>
              <w:t>The treatment cycle is considered best practice for quality of care. In exceptional circumstances, a tailored referral arrangement may better suit the client. You must explain how you have determined that the client’s health, treatment or wellbeing is being adversely affected by the treatment cycle requirements.</w:t>
            </w:r>
          </w:p>
        </w:tc>
      </w:tr>
      <w:tr w:rsidR="003D4A27" w:rsidRPr="006B764D" w14:paraId="2B135988" w14:textId="77777777" w:rsidTr="003D4A27">
        <w:trPr>
          <w:trHeight w:val="292"/>
        </w:trPr>
        <w:tc>
          <w:tcPr>
            <w:tcW w:w="10485" w:type="dxa"/>
            <w:gridSpan w:val="6"/>
            <w:vAlign w:val="center"/>
          </w:tcPr>
          <w:p w14:paraId="11693B9A" w14:textId="77777777" w:rsidR="003D4A27" w:rsidRPr="006B764D" w:rsidRDefault="003D4A27" w:rsidP="003D4A27">
            <w:pPr>
              <w:spacing w:after="60"/>
              <w:rPr>
                <w:rFonts w:cstheme="minorHAnsi"/>
              </w:rPr>
            </w:pPr>
          </w:p>
          <w:p w14:paraId="0D204C14" w14:textId="77777777" w:rsidR="003D4A27" w:rsidRPr="006B764D" w:rsidRDefault="003D4A27" w:rsidP="003D4A27">
            <w:pPr>
              <w:spacing w:after="60"/>
              <w:rPr>
                <w:rFonts w:cstheme="minorHAnsi"/>
              </w:rPr>
            </w:pPr>
          </w:p>
        </w:tc>
      </w:tr>
      <w:tr w:rsidR="003D4A27" w:rsidRPr="00886139" w14:paraId="667D364F" w14:textId="77777777" w:rsidTr="003D4A27">
        <w:trPr>
          <w:trHeight w:val="404"/>
        </w:trPr>
        <w:tc>
          <w:tcPr>
            <w:tcW w:w="10485" w:type="dxa"/>
            <w:gridSpan w:val="6"/>
            <w:shd w:val="clear" w:color="auto" w:fill="F2F2F2" w:themeFill="background1" w:themeFillShade="F2"/>
            <w:vAlign w:val="center"/>
          </w:tcPr>
          <w:p w14:paraId="205E8E13" w14:textId="7217037C" w:rsidR="003D4A27" w:rsidRPr="00886139" w:rsidRDefault="003D4A27" w:rsidP="003D4A27">
            <w:pPr>
              <w:spacing w:after="60"/>
              <w:rPr>
                <w:rFonts w:cstheme="minorHAnsi"/>
                <w:b/>
              </w:rPr>
            </w:pPr>
            <w:r>
              <w:rPr>
                <w:rFonts w:cstheme="minorHAnsi"/>
                <w:b/>
              </w:rPr>
              <w:t xml:space="preserve">Allied health services required </w:t>
            </w:r>
            <w:r w:rsidRPr="004A6A8C">
              <w:rPr>
                <w:rFonts w:cstheme="minorHAnsi"/>
                <w:bCs/>
                <w:sz w:val="20"/>
              </w:rPr>
              <w:t>(</w:t>
            </w:r>
            <w:r w:rsidR="004A6A8C" w:rsidRPr="004A6A8C">
              <w:rPr>
                <w:rFonts w:cstheme="minorHAnsi"/>
                <w:bCs/>
                <w:sz w:val="20"/>
              </w:rPr>
              <w:t>L</w:t>
            </w:r>
            <w:r w:rsidRPr="004A6A8C">
              <w:rPr>
                <w:rFonts w:cstheme="minorHAnsi"/>
                <w:bCs/>
                <w:sz w:val="20"/>
              </w:rPr>
              <w:t>ist all allied health providers currently providing services to the client</w:t>
            </w:r>
            <w:r w:rsidR="004A6A8C" w:rsidRPr="004A6A8C">
              <w:rPr>
                <w:rFonts w:cstheme="minorHAnsi"/>
                <w:bCs/>
                <w:sz w:val="20"/>
              </w:rPr>
              <w:t>. If more than 2, provide details on a separate page</w:t>
            </w:r>
            <w:r w:rsidRPr="004A6A8C">
              <w:rPr>
                <w:rFonts w:cstheme="minorHAnsi"/>
                <w:bCs/>
                <w:sz w:val="20"/>
              </w:rPr>
              <w:t>)</w:t>
            </w:r>
          </w:p>
        </w:tc>
      </w:tr>
      <w:tr w:rsidR="003D4A27" w:rsidRPr="006B764D" w14:paraId="68B90581" w14:textId="77777777" w:rsidTr="0082770E">
        <w:trPr>
          <w:trHeight w:val="284"/>
        </w:trPr>
        <w:tc>
          <w:tcPr>
            <w:tcW w:w="2689" w:type="dxa"/>
            <w:gridSpan w:val="2"/>
            <w:vAlign w:val="center"/>
          </w:tcPr>
          <w:p w14:paraId="33A76801" w14:textId="01EC1FCC" w:rsidR="003D4A27" w:rsidRPr="00C4789F" w:rsidRDefault="003D4A27" w:rsidP="003D4A27">
            <w:pPr>
              <w:spacing w:after="60"/>
              <w:rPr>
                <w:rFonts w:cstheme="minorHAnsi"/>
              </w:rPr>
            </w:pPr>
            <w:r>
              <w:rPr>
                <w:rFonts w:cstheme="minorHAnsi"/>
              </w:rPr>
              <w:t>Allied health profession</w:t>
            </w:r>
          </w:p>
        </w:tc>
        <w:tc>
          <w:tcPr>
            <w:tcW w:w="7796" w:type="dxa"/>
            <w:gridSpan w:val="4"/>
            <w:vAlign w:val="center"/>
          </w:tcPr>
          <w:p w14:paraId="50FF2EF3" w14:textId="18EC1326" w:rsidR="003D4A27" w:rsidRPr="00C4789F" w:rsidRDefault="003D4A27" w:rsidP="003D4A27">
            <w:pPr>
              <w:spacing w:after="60"/>
              <w:rPr>
                <w:rFonts w:cstheme="minorHAnsi"/>
              </w:rPr>
            </w:pPr>
          </w:p>
        </w:tc>
      </w:tr>
      <w:tr w:rsidR="003D4A27" w:rsidRPr="006B764D" w14:paraId="693B2D01" w14:textId="77777777" w:rsidTr="008F00F4">
        <w:trPr>
          <w:trHeight w:val="282"/>
        </w:trPr>
        <w:tc>
          <w:tcPr>
            <w:tcW w:w="2689" w:type="dxa"/>
            <w:gridSpan w:val="2"/>
            <w:vAlign w:val="center"/>
          </w:tcPr>
          <w:p w14:paraId="05EA9EE8" w14:textId="225EEC89" w:rsidR="003D4A27" w:rsidRPr="00C4789F" w:rsidRDefault="003D4A27" w:rsidP="003D4A27">
            <w:pPr>
              <w:spacing w:after="60"/>
              <w:rPr>
                <w:rFonts w:cstheme="minorHAnsi"/>
              </w:rPr>
            </w:pPr>
            <w:r>
              <w:rPr>
                <w:rFonts w:cstheme="minorHAnsi"/>
              </w:rPr>
              <w:t>Name</w:t>
            </w:r>
          </w:p>
        </w:tc>
        <w:tc>
          <w:tcPr>
            <w:tcW w:w="7796" w:type="dxa"/>
            <w:gridSpan w:val="4"/>
            <w:vAlign w:val="center"/>
          </w:tcPr>
          <w:p w14:paraId="4BE9F3CF" w14:textId="5FDB94DC" w:rsidR="003D4A27" w:rsidRPr="00C4789F" w:rsidRDefault="003D4A27" w:rsidP="003D4A27">
            <w:pPr>
              <w:spacing w:after="60"/>
              <w:rPr>
                <w:rFonts w:cstheme="minorHAnsi"/>
              </w:rPr>
            </w:pPr>
          </w:p>
        </w:tc>
      </w:tr>
      <w:tr w:rsidR="003D4A27" w:rsidRPr="006B764D" w14:paraId="1F03ECA8" w14:textId="77777777" w:rsidTr="00ED14E6">
        <w:trPr>
          <w:trHeight w:val="282"/>
        </w:trPr>
        <w:tc>
          <w:tcPr>
            <w:tcW w:w="2689" w:type="dxa"/>
            <w:gridSpan w:val="2"/>
            <w:vAlign w:val="center"/>
          </w:tcPr>
          <w:p w14:paraId="5F02DF44" w14:textId="45BF315A" w:rsidR="003D4A27" w:rsidRPr="00C4789F" w:rsidRDefault="003D4A27" w:rsidP="003D4A27">
            <w:pPr>
              <w:spacing w:after="60"/>
              <w:rPr>
                <w:rFonts w:cstheme="minorHAnsi"/>
              </w:rPr>
            </w:pPr>
            <w:r>
              <w:rPr>
                <w:rFonts w:cstheme="minorHAnsi"/>
              </w:rPr>
              <w:t>Provider number</w:t>
            </w:r>
          </w:p>
        </w:tc>
        <w:tc>
          <w:tcPr>
            <w:tcW w:w="7796" w:type="dxa"/>
            <w:gridSpan w:val="4"/>
            <w:vAlign w:val="center"/>
          </w:tcPr>
          <w:p w14:paraId="4365448F" w14:textId="1C5E0C19" w:rsidR="003D4A27" w:rsidRPr="00C4789F" w:rsidRDefault="003D4A27" w:rsidP="003D4A27">
            <w:pPr>
              <w:spacing w:after="60"/>
              <w:rPr>
                <w:rFonts w:cstheme="minorHAnsi"/>
              </w:rPr>
            </w:pPr>
          </w:p>
        </w:tc>
      </w:tr>
      <w:tr w:rsidR="003D4A27" w:rsidRPr="006B764D" w14:paraId="733DADA9" w14:textId="77777777" w:rsidTr="00BD4FCA">
        <w:trPr>
          <w:trHeight w:val="282"/>
        </w:trPr>
        <w:tc>
          <w:tcPr>
            <w:tcW w:w="2689" w:type="dxa"/>
            <w:gridSpan w:val="2"/>
            <w:vAlign w:val="center"/>
          </w:tcPr>
          <w:p w14:paraId="6D5B58A4" w14:textId="4935641E" w:rsidR="003D4A27" w:rsidRPr="00C4789F" w:rsidRDefault="003D4A27" w:rsidP="003D4A27">
            <w:pPr>
              <w:spacing w:after="60"/>
              <w:rPr>
                <w:rFonts w:cstheme="minorHAnsi"/>
              </w:rPr>
            </w:pPr>
            <w:r>
              <w:rPr>
                <w:rFonts w:cstheme="minorHAnsi"/>
              </w:rPr>
              <w:t>Contact details</w:t>
            </w:r>
          </w:p>
        </w:tc>
        <w:tc>
          <w:tcPr>
            <w:tcW w:w="7796" w:type="dxa"/>
            <w:gridSpan w:val="4"/>
            <w:vAlign w:val="center"/>
          </w:tcPr>
          <w:p w14:paraId="6AFFD28F" w14:textId="175D3232" w:rsidR="003D4A27" w:rsidRPr="00C4789F" w:rsidRDefault="003D4A27" w:rsidP="003D4A27">
            <w:pPr>
              <w:spacing w:after="60"/>
              <w:rPr>
                <w:rFonts w:cstheme="minorHAnsi"/>
              </w:rPr>
            </w:pPr>
          </w:p>
        </w:tc>
      </w:tr>
      <w:tr w:rsidR="003D4A27" w:rsidRPr="006B764D" w14:paraId="0AF2B9BD" w14:textId="77777777" w:rsidTr="008B5E35">
        <w:trPr>
          <w:trHeight w:val="284"/>
        </w:trPr>
        <w:tc>
          <w:tcPr>
            <w:tcW w:w="2689" w:type="dxa"/>
            <w:gridSpan w:val="2"/>
            <w:vAlign w:val="center"/>
          </w:tcPr>
          <w:p w14:paraId="36BD0DB3" w14:textId="33C154E8" w:rsidR="003D4A27" w:rsidRPr="00C4789F" w:rsidRDefault="003D4A27" w:rsidP="003D4A27">
            <w:pPr>
              <w:spacing w:after="60"/>
              <w:rPr>
                <w:rFonts w:cstheme="minorHAnsi"/>
              </w:rPr>
            </w:pPr>
            <w:r>
              <w:rPr>
                <w:rFonts w:cstheme="minorHAnsi"/>
              </w:rPr>
              <w:t>Allied health profession</w:t>
            </w:r>
          </w:p>
        </w:tc>
        <w:tc>
          <w:tcPr>
            <w:tcW w:w="7796" w:type="dxa"/>
            <w:gridSpan w:val="4"/>
            <w:vAlign w:val="center"/>
          </w:tcPr>
          <w:p w14:paraId="3BD8E5C0" w14:textId="76A86F26" w:rsidR="003D4A27" w:rsidRPr="00C4789F" w:rsidRDefault="003D4A27" w:rsidP="003D4A27">
            <w:pPr>
              <w:spacing w:after="60"/>
              <w:rPr>
                <w:rFonts w:cstheme="minorHAnsi"/>
              </w:rPr>
            </w:pPr>
          </w:p>
        </w:tc>
      </w:tr>
      <w:tr w:rsidR="003D4A27" w:rsidRPr="006B764D" w14:paraId="526AB8B4" w14:textId="77777777" w:rsidTr="00CD1EFA">
        <w:trPr>
          <w:trHeight w:val="282"/>
        </w:trPr>
        <w:tc>
          <w:tcPr>
            <w:tcW w:w="2689" w:type="dxa"/>
            <w:gridSpan w:val="2"/>
            <w:vAlign w:val="center"/>
          </w:tcPr>
          <w:p w14:paraId="27FE6828" w14:textId="67BAB81C" w:rsidR="003D4A27" w:rsidRPr="00C4789F" w:rsidRDefault="003D4A27" w:rsidP="003D4A27">
            <w:pPr>
              <w:spacing w:after="60"/>
              <w:rPr>
                <w:rFonts w:cstheme="minorHAnsi"/>
              </w:rPr>
            </w:pPr>
            <w:r>
              <w:rPr>
                <w:rFonts w:cstheme="minorHAnsi"/>
              </w:rPr>
              <w:t>Name</w:t>
            </w:r>
          </w:p>
        </w:tc>
        <w:tc>
          <w:tcPr>
            <w:tcW w:w="7796" w:type="dxa"/>
            <w:gridSpan w:val="4"/>
            <w:vAlign w:val="center"/>
          </w:tcPr>
          <w:p w14:paraId="643EA5C7" w14:textId="7D2C4FCD" w:rsidR="003D4A27" w:rsidRPr="00C4789F" w:rsidRDefault="003D4A27" w:rsidP="003D4A27">
            <w:pPr>
              <w:spacing w:after="60"/>
              <w:rPr>
                <w:rFonts w:cstheme="minorHAnsi"/>
              </w:rPr>
            </w:pPr>
          </w:p>
        </w:tc>
      </w:tr>
      <w:tr w:rsidR="003D4A27" w:rsidRPr="006B764D" w14:paraId="15BE27E3" w14:textId="77777777" w:rsidTr="003C6E1C">
        <w:trPr>
          <w:trHeight w:val="282"/>
        </w:trPr>
        <w:tc>
          <w:tcPr>
            <w:tcW w:w="2689" w:type="dxa"/>
            <w:gridSpan w:val="2"/>
            <w:vAlign w:val="center"/>
          </w:tcPr>
          <w:p w14:paraId="1743ADC5" w14:textId="111D2340" w:rsidR="003D4A27" w:rsidRPr="00C4789F" w:rsidRDefault="003D4A27" w:rsidP="003D4A27">
            <w:pPr>
              <w:spacing w:after="60"/>
              <w:rPr>
                <w:rFonts w:cstheme="minorHAnsi"/>
              </w:rPr>
            </w:pPr>
            <w:r>
              <w:rPr>
                <w:rFonts w:cstheme="minorHAnsi"/>
              </w:rPr>
              <w:t>Provider number</w:t>
            </w:r>
          </w:p>
        </w:tc>
        <w:tc>
          <w:tcPr>
            <w:tcW w:w="7796" w:type="dxa"/>
            <w:gridSpan w:val="4"/>
            <w:vAlign w:val="center"/>
          </w:tcPr>
          <w:p w14:paraId="2D223E56" w14:textId="68AB8614" w:rsidR="003D4A27" w:rsidRPr="00C4789F" w:rsidRDefault="003D4A27" w:rsidP="003D4A27">
            <w:pPr>
              <w:spacing w:after="60"/>
              <w:rPr>
                <w:rFonts w:cstheme="minorHAnsi"/>
              </w:rPr>
            </w:pPr>
          </w:p>
        </w:tc>
      </w:tr>
      <w:tr w:rsidR="003D4A27" w:rsidRPr="006B764D" w14:paraId="00663969" w14:textId="77777777" w:rsidTr="008508A4">
        <w:trPr>
          <w:trHeight w:val="282"/>
        </w:trPr>
        <w:tc>
          <w:tcPr>
            <w:tcW w:w="2689" w:type="dxa"/>
            <w:gridSpan w:val="2"/>
            <w:vAlign w:val="center"/>
          </w:tcPr>
          <w:p w14:paraId="6223B415" w14:textId="02E41FC0" w:rsidR="003D4A27" w:rsidRPr="00C4789F" w:rsidRDefault="003D4A27" w:rsidP="003D4A27">
            <w:pPr>
              <w:spacing w:after="60"/>
              <w:rPr>
                <w:rFonts w:cstheme="minorHAnsi"/>
              </w:rPr>
            </w:pPr>
            <w:r>
              <w:rPr>
                <w:rFonts w:cstheme="minorHAnsi"/>
              </w:rPr>
              <w:t>Contact details</w:t>
            </w:r>
          </w:p>
        </w:tc>
        <w:tc>
          <w:tcPr>
            <w:tcW w:w="7796" w:type="dxa"/>
            <w:gridSpan w:val="4"/>
            <w:vAlign w:val="center"/>
          </w:tcPr>
          <w:p w14:paraId="7790930C" w14:textId="454423F1" w:rsidR="003D4A27" w:rsidRPr="00C4789F" w:rsidRDefault="003D4A27" w:rsidP="003D4A27">
            <w:pPr>
              <w:spacing w:after="60"/>
              <w:rPr>
                <w:rFonts w:cstheme="minorHAnsi"/>
              </w:rPr>
            </w:pPr>
          </w:p>
        </w:tc>
      </w:tr>
      <w:tr w:rsidR="003D4A27" w:rsidRPr="006B764D" w14:paraId="7C0B7C47" w14:textId="77777777" w:rsidTr="003D4A27">
        <w:trPr>
          <w:trHeight w:val="404"/>
        </w:trPr>
        <w:tc>
          <w:tcPr>
            <w:tcW w:w="10485" w:type="dxa"/>
            <w:gridSpan w:val="6"/>
            <w:shd w:val="clear" w:color="auto" w:fill="F2F2F2" w:themeFill="background1" w:themeFillShade="F2"/>
            <w:vAlign w:val="center"/>
          </w:tcPr>
          <w:p w14:paraId="6CB522F8" w14:textId="77777777" w:rsidR="003D4A27" w:rsidRPr="006B764D" w:rsidRDefault="003D4A27" w:rsidP="003D4A27">
            <w:pPr>
              <w:spacing w:after="60"/>
              <w:rPr>
                <w:rFonts w:cstheme="minorHAnsi"/>
                <w:b/>
              </w:rPr>
            </w:pPr>
            <w:r>
              <w:rPr>
                <w:rFonts w:cstheme="minorHAnsi"/>
                <w:b/>
              </w:rPr>
              <w:t xml:space="preserve">Tailored referral and review arrangements </w:t>
            </w:r>
            <w:r w:rsidRPr="004A6A8C">
              <w:rPr>
                <w:rFonts w:cstheme="minorHAnsi"/>
                <w:sz w:val="20"/>
              </w:rPr>
              <w:t>(Select one)</w:t>
            </w:r>
          </w:p>
        </w:tc>
      </w:tr>
      <w:tr w:rsidR="003D4A27" w:rsidRPr="006B764D" w14:paraId="3052F645" w14:textId="77777777" w:rsidTr="00117897">
        <w:trPr>
          <w:trHeight w:val="704"/>
        </w:trPr>
        <w:tc>
          <w:tcPr>
            <w:tcW w:w="8500" w:type="dxa"/>
            <w:gridSpan w:val="5"/>
            <w:vAlign w:val="center"/>
          </w:tcPr>
          <w:p w14:paraId="5FABA581" w14:textId="77777777" w:rsidR="003D4A27" w:rsidRPr="006B764D" w:rsidRDefault="003D4A27" w:rsidP="003D4A27">
            <w:pPr>
              <w:spacing w:after="60"/>
              <w:rPr>
                <w:rFonts w:cstheme="minorHAnsi"/>
              </w:rPr>
            </w:pPr>
            <w:r w:rsidRPr="000B067C">
              <w:rPr>
                <w:rFonts w:cstheme="minorHAnsi"/>
              </w:rPr>
              <w:t>If eligible, enrol the client in the Coordinated Veterans’ Care program, with care coordination under that program’s guidelines.</w:t>
            </w:r>
            <w:r>
              <w:rPr>
                <w:rFonts w:cstheme="minorHAnsi"/>
              </w:rPr>
              <w:t xml:space="preserve"> </w:t>
            </w:r>
            <w:r w:rsidRPr="000B067C">
              <w:rPr>
                <w:rFonts w:cstheme="minorHAnsi"/>
              </w:rPr>
              <w:t xml:space="preserve">Annual referral arrangements can be used. </w:t>
            </w:r>
          </w:p>
        </w:tc>
        <w:tc>
          <w:tcPr>
            <w:tcW w:w="1985" w:type="dxa"/>
            <w:vAlign w:val="center"/>
          </w:tcPr>
          <w:p w14:paraId="56F92D7D" w14:textId="77777777" w:rsidR="003D4A27" w:rsidRPr="006B764D" w:rsidRDefault="003D4A27" w:rsidP="003D4A27">
            <w:pPr>
              <w:spacing w:after="60"/>
              <w:rPr>
                <w:rFonts w:cstheme="minorHAnsi"/>
              </w:rPr>
            </w:pPr>
          </w:p>
        </w:tc>
      </w:tr>
      <w:tr w:rsidR="003D4A27" w:rsidRPr="006B764D" w14:paraId="5193688C" w14:textId="77777777" w:rsidTr="00117897">
        <w:trPr>
          <w:trHeight w:val="558"/>
        </w:trPr>
        <w:tc>
          <w:tcPr>
            <w:tcW w:w="8500" w:type="dxa"/>
            <w:gridSpan w:val="5"/>
            <w:vAlign w:val="center"/>
          </w:tcPr>
          <w:p w14:paraId="79BE7115" w14:textId="77777777" w:rsidR="003D4A27" w:rsidRPr="006B764D" w:rsidRDefault="003D4A27" w:rsidP="003D4A27">
            <w:pPr>
              <w:spacing w:after="60"/>
              <w:rPr>
                <w:rFonts w:cstheme="minorHAnsi"/>
              </w:rPr>
            </w:pPr>
            <w:r w:rsidRPr="000B067C">
              <w:rPr>
                <w:rFonts w:cstheme="minorHAnsi"/>
              </w:rPr>
              <w:t xml:space="preserve">Referrals valid for </w:t>
            </w:r>
            <w:r>
              <w:rPr>
                <w:rFonts w:cstheme="minorHAnsi"/>
              </w:rPr>
              <w:t>three</w:t>
            </w:r>
            <w:r w:rsidRPr="000B067C">
              <w:rPr>
                <w:rFonts w:cstheme="minorHAnsi"/>
              </w:rPr>
              <w:t xml:space="preserve"> months</w:t>
            </w:r>
            <w:r>
              <w:rPr>
                <w:rFonts w:cstheme="minorHAnsi"/>
              </w:rPr>
              <w:t>.</w:t>
            </w:r>
            <w:r w:rsidRPr="000B067C">
              <w:rPr>
                <w:rFonts w:cstheme="minorHAnsi"/>
              </w:rPr>
              <w:t xml:space="preserve"> </w:t>
            </w:r>
            <w:r>
              <w:rPr>
                <w:rFonts w:cstheme="minorHAnsi"/>
              </w:rPr>
              <w:t>Allied health providers must send</w:t>
            </w:r>
            <w:r w:rsidRPr="000B067C">
              <w:rPr>
                <w:rFonts w:cstheme="minorHAnsi"/>
              </w:rPr>
              <w:t xml:space="preserve"> an </w:t>
            </w:r>
            <w:r>
              <w:rPr>
                <w:rFonts w:cstheme="minorHAnsi"/>
              </w:rPr>
              <w:t>E</w:t>
            </w:r>
            <w:r w:rsidRPr="000B067C">
              <w:rPr>
                <w:rFonts w:cstheme="minorHAnsi"/>
              </w:rPr>
              <w:t xml:space="preserve">nd of </w:t>
            </w:r>
            <w:r>
              <w:rPr>
                <w:rFonts w:cstheme="minorHAnsi"/>
              </w:rPr>
              <w:t>C</w:t>
            </w:r>
            <w:r w:rsidRPr="000B067C">
              <w:rPr>
                <w:rFonts w:cstheme="minorHAnsi"/>
              </w:rPr>
              <w:t xml:space="preserve">ycle </w:t>
            </w:r>
            <w:r>
              <w:rPr>
                <w:rFonts w:cstheme="minorHAnsi"/>
              </w:rPr>
              <w:t>R</w:t>
            </w:r>
            <w:r w:rsidRPr="000B067C">
              <w:rPr>
                <w:rFonts w:cstheme="minorHAnsi"/>
              </w:rPr>
              <w:t xml:space="preserve">eport at the end of a referral period. </w:t>
            </w:r>
          </w:p>
        </w:tc>
        <w:tc>
          <w:tcPr>
            <w:tcW w:w="1985" w:type="dxa"/>
            <w:vAlign w:val="center"/>
          </w:tcPr>
          <w:p w14:paraId="1A051F6D" w14:textId="77777777" w:rsidR="003D4A27" w:rsidRPr="006B764D" w:rsidRDefault="003D4A27" w:rsidP="003D4A27">
            <w:pPr>
              <w:spacing w:after="60"/>
              <w:rPr>
                <w:rFonts w:cstheme="minorHAnsi"/>
              </w:rPr>
            </w:pPr>
          </w:p>
        </w:tc>
      </w:tr>
      <w:tr w:rsidR="003D4A27" w:rsidRPr="006B764D" w14:paraId="7E6C9D05" w14:textId="77777777" w:rsidTr="00117897">
        <w:trPr>
          <w:trHeight w:val="482"/>
        </w:trPr>
        <w:tc>
          <w:tcPr>
            <w:tcW w:w="8500" w:type="dxa"/>
            <w:gridSpan w:val="5"/>
            <w:vAlign w:val="center"/>
          </w:tcPr>
          <w:p w14:paraId="1F1E956F" w14:textId="77777777" w:rsidR="003D4A27" w:rsidRPr="006B764D" w:rsidRDefault="003D4A27" w:rsidP="003D4A27">
            <w:pPr>
              <w:spacing w:after="60"/>
              <w:rPr>
                <w:rFonts w:cstheme="minorHAnsi"/>
              </w:rPr>
            </w:pPr>
            <w:r w:rsidRPr="000B067C">
              <w:rPr>
                <w:rFonts w:cstheme="minorHAnsi"/>
              </w:rPr>
              <w:t xml:space="preserve">Referrals valid for </w:t>
            </w:r>
            <w:r>
              <w:rPr>
                <w:rFonts w:cstheme="minorHAnsi"/>
              </w:rPr>
              <w:t>six</w:t>
            </w:r>
            <w:r w:rsidRPr="000B067C">
              <w:rPr>
                <w:rFonts w:cstheme="minorHAnsi"/>
              </w:rPr>
              <w:t xml:space="preserve"> months</w:t>
            </w:r>
            <w:r>
              <w:rPr>
                <w:rFonts w:cstheme="minorHAnsi"/>
              </w:rPr>
              <w:t>.</w:t>
            </w:r>
            <w:r w:rsidRPr="000B067C">
              <w:rPr>
                <w:rFonts w:cstheme="minorHAnsi"/>
              </w:rPr>
              <w:t xml:space="preserve"> </w:t>
            </w:r>
            <w:r>
              <w:rPr>
                <w:rFonts w:cstheme="minorHAnsi"/>
              </w:rPr>
              <w:t>Allied health providers must send</w:t>
            </w:r>
            <w:r w:rsidRPr="000B067C">
              <w:rPr>
                <w:rFonts w:cstheme="minorHAnsi"/>
              </w:rPr>
              <w:t xml:space="preserve"> an </w:t>
            </w:r>
            <w:r>
              <w:rPr>
                <w:rFonts w:cstheme="minorHAnsi"/>
              </w:rPr>
              <w:t>E</w:t>
            </w:r>
            <w:r w:rsidRPr="000B067C">
              <w:rPr>
                <w:rFonts w:cstheme="minorHAnsi"/>
              </w:rPr>
              <w:t xml:space="preserve">nd of </w:t>
            </w:r>
            <w:r>
              <w:rPr>
                <w:rFonts w:cstheme="minorHAnsi"/>
              </w:rPr>
              <w:t>C</w:t>
            </w:r>
            <w:r w:rsidRPr="000B067C">
              <w:rPr>
                <w:rFonts w:cstheme="minorHAnsi"/>
              </w:rPr>
              <w:t xml:space="preserve">ycle </w:t>
            </w:r>
            <w:r>
              <w:rPr>
                <w:rFonts w:cstheme="minorHAnsi"/>
              </w:rPr>
              <w:t>R</w:t>
            </w:r>
            <w:r w:rsidRPr="000B067C">
              <w:rPr>
                <w:rFonts w:cstheme="minorHAnsi"/>
              </w:rPr>
              <w:t xml:space="preserve">eport at the end of a referral period. </w:t>
            </w:r>
          </w:p>
        </w:tc>
        <w:tc>
          <w:tcPr>
            <w:tcW w:w="1985" w:type="dxa"/>
            <w:vAlign w:val="center"/>
          </w:tcPr>
          <w:p w14:paraId="73577D3E" w14:textId="77777777" w:rsidR="003D4A27" w:rsidRPr="006B764D" w:rsidRDefault="003D4A27" w:rsidP="003D4A27">
            <w:pPr>
              <w:spacing w:after="60"/>
              <w:rPr>
                <w:rFonts w:cstheme="minorHAnsi"/>
              </w:rPr>
            </w:pPr>
          </w:p>
        </w:tc>
      </w:tr>
      <w:tr w:rsidR="003D4A27" w:rsidRPr="006B764D" w14:paraId="2DB400AB" w14:textId="77777777" w:rsidTr="00117897">
        <w:trPr>
          <w:trHeight w:val="548"/>
        </w:trPr>
        <w:tc>
          <w:tcPr>
            <w:tcW w:w="8500" w:type="dxa"/>
            <w:gridSpan w:val="5"/>
            <w:vAlign w:val="center"/>
          </w:tcPr>
          <w:p w14:paraId="27D0BF6E" w14:textId="77777777" w:rsidR="003D4A27" w:rsidRPr="006B764D" w:rsidRDefault="003D4A27" w:rsidP="003D4A27">
            <w:pPr>
              <w:spacing w:after="60"/>
              <w:rPr>
                <w:rFonts w:cstheme="minorHAnsi"/>
              </w:rPr>
            </w:pPr>
            <w:r>
              <w:rPr>
                <w:rFonts w:cstheme="minorHAnsi"/>
              </w:rPr>
              <w:t xml:space="preserve">Referrals valid for up to one </w:t>
            </w:r>
            <w:r w:rsidRPr="000B067C">
              <w:rPr>
                <w:rFonts w:cstheme="minorHAnsi"/>
              </w:rPr>
              <w:t>year</w:t>
            </w:r>
            <w:r>
              <w:rPr>
                <w:rFonts w:cstheme="minorHAnsi"/>
              </w:rPr>
              <w:t>.</w:t>
            </w:r>
            <w:r w:rsidRPr="000B067C">
              <w:rPr>
                <w:rFonts w:cstheme="minorHAnsi"/>
              </w:rPr>
              <w:t xml:space="preserve"> </w:t>
            </w:r>
            <w:r>
              <w:rPr>
                <w:rFonts w:cstheme="minorHAnsi"/>
              </w:rPr>
              <w:t>Allied health providers must send</w:t>
            </w:r>
            <w:r w:rsidRPr="000B067C">
              <w:rPr>
                <w:rFonts w:cstheme="minorHAnsi"/>
              </w:rPr>
              <w:t xml:space="preserve"> an </w:t>
            </w:r>
            <w:r>
              <w:rPr>
                <w:rFonts w:cstheme="minorHAnsi"/>
              </w:rPr>
              <w:t>E</w:t>
            </w:r>
            <w:r w:rsidRPr="000B067C">
              <w:rPr>
                <w:rFonts w:cstheme="minorHAnsi"/>
              </w:rPr>
              <w:t xml:space="preserve">nd of </w:t>
            </w:r>
            <w:r>
              <w:rPr>
                <w:rFonts w:cstheme="minorHAnsi"/>
              </w:rPr>
              <w:t>C</w:t>
            </w:r>
            <w:r w:rsidRPr="000B067C">
              <w:rPr>
                <w:rFonts w:cstheme="minorHAnsi"/>
              </w:rPr>
              <w:t xml:space="preserve">ycle </w:t>
            </w:r>
            <w:r>
              <w:rPr>
                <w:rFonts w:cstheme="minorHAnsi"/>
              </w:rPr>
              <w:t>R</w:t>
            </w:r>
            <w:r w:rsidRPr="000B067C">
              <w:rPr>
                <w:rFonts w:cstheme="minorHAnsi"/>
              </w:rPr>
              <w:t xml:space="preserve">eport at the end of a referral period. </w:t>
            </w:r>
          </w:p>
        </w:tc>
        <w:tc>
          <w:tcPr>
            <w:tcW w:w="1985" w:type="dxa"/>
            <w:vAlign w:val="center"/>
          </w:tcPr>
          <w:p w14:paraId="0E4CA71F" w14:textId="77777777" w:rsidR="003D4A27" w:rsidRPr="006B764D" w:rsidRDefault="003D4A27" w:rsidP="003D4A27">
            <w:pPr>
              <w:spacing w:after="60"/>
              <w:rPr>
                <w:rFonts w:cstheme="minorHAnsi"/>
              </w:rPr>
            </w:pPr>
          </w:p>
        </w:tc>
      </w:tr>
      <w:tr w:rsidR="003D4A27" w:rsidRPr="006B764D" w14:paraId="472B1DFA" w14:textId="77777777" w:rsidTr="004A6A8C">
        <w:trPr>
          <w:trHeight w:val="1095"/>
        </w:trPr>
        <w:tc>
          <w:tcPr>
            <w:tcW w:w="10485" w:type="dxa"/>
            <w:gridSpan w:val="6"/>
            <w:shd w:val="clear" w:color="auto" w:fill="F2F2F2" w:themeFill="background1" w:themeFillShade="F2"/>
            <w:vAlign w:val="center"/>
          </w:tcPr>
          <w:p w14:paraId="6D8A60A2" w14:textId="7BC6BA5E" w:rsidR="003D4A27" w:rsidRDefault="003D4A27" w:rsidP="003D4A27">
            <w:pPr>
              <w:spacing w:after="60"/>
              <w:rPr>
                <w:rFonts w:cstheme="minorHAnsi"/>
                <w:b/>
              </w:rPr>
            </w:pPr>
            <w:r>
              <w:rPr>
                <w:rFonts w:cstheme="minorHAnsi"/>
                <w:b/>
              </w:rPr>
              <w:t>Professional declaration</w:t>
            </w:r>
            <w:r w:rsidR="00AC01E0">
              <w:rPr>
                <w:rFonts w:cstheme="minorHAnsi"/>
                <w:b/>
              </w:rPr>
              <w:t xml:space="preserve"> by GP</w:t>
            </w:r>
          </w:p>
          <w:p w14:paraId="70AA0FC0" w14:textId="77777777" w:rsidR="003D4A27" w:rsidRPr="004A6A8C" w:rsidRDefault="003D4A27" w:rsidP="003D4A27">
            <w:pPr>
              <w:spacing w:after="60"/>
              <w:rPr>
                <w:rFonts w:cstheme="minorHAnsi"/>
                <w:sz w:val="20"/>
              </w:rPr>
            </w:pPr>
            <w:r w:rsidRPr="004A6A8C">
              <w:rPr>
                <w:rFonts w:cstheme="minorHAnsi"/>
                <w:sz w:val="20"/>
              </w:rPr>
              <w:t>I have assessed the client, and have determined that they need the selected tailored referral and review arrangements because their health, treatment or wellbeing is being adversely affected by the treatment cycle requirements.</w:t>
            </w:r>
          </w:p>
        </w:tc>
      </w:tr>
      <w:tr w:rsidR="003D4A27" w:rsidRPr="006B764D" w14:paraId="2A959943" w14:textId="77777777" w:rsidTr="003D4A27">
        <w:trPr>
          <w:trHeight w:val="223"/>
        </w:trPr>
        <w:tc>
          <w:tcPr>
            <w:tcW w:w="2689" w:type="dxa"/>
            <w:gridSpan w:val="2"/>
          </w:tcPr>
          <w:p w14:paraId="5C29E8F1" w14:textId="27A4537E" w:rsidR="003D4A27" w:rsidRPr="00117897" w:rsidRDefault="000A1EB5" w:rsidP="003D4A27">
            <w:pPr>
              <w:spacing w:before="40" w:after="60"/>
              <w:rPr>
                <w:rFonts w:cstheme="minorHAnsi"/>
                <w:bCs/>
              </w:rPr>
            </w:pPr>
            <w:r>
              <w:rPr>
                <w:rFonts w:cstheme="minorHAnsi"/>
                <w:bCs/>
              </w:rPr>
              <w:t>GP n</w:t>
            </w:r>
            <w:r w:rsidR="003D4A27" w:rsidRPr="00117897">
              <w:rPr>
                <w:rFonts w:cstheme="minorHAnsi"/>
                <w:bCs/>
              </w:rPr>
              <w:t>ame</w:t>
            </w:r>
          </w:p>
        </w:tc>
        <w:tc>
          <w:tcPr>
            <w:tcW w:w="7796" w:type="dxa"/>
            <w:gridSpan w:val="4"/>
          </w:tcPr>
          <w:p w14:paraId="4EDA5FAF" w14:textId="77777777" w:rsidR="003D4A27" w:rsidRPr="00117897" w:rsidRDefault="003D4A27" w:rsidP="003D4A27">
            <w:pPr>
              <w:spacing w:before="40" w:after="60"/>
              <w:rPr>
                <w:rFonts w:cstheme="minorHAnsi"/>
                <w:bCs/>
              </w:rPr>
            </w:pPr>
          </w:p>
        </w:tc>
      </w:tr>
      <w:tr w:rsidR="003D4A27" w:rsidRPr="006B764D" w14:paraId="774DE35F" w14:textId="77777777" w:rsidTr="003D4A27">
        <w:trPr>
          <w:trHeight w:val="73"/>
        </w:trPr>
        <w:tc>
          <w:tcPr>
            <w:tcW w:w="2689" w:type="dxa"/>
            <w:gridSpan w:val="2"/>
          </w:tcPr>
          <w:p w14:paraId="48256D44" w14:textId="2E687F9E" w:rsidR="003D4A27" w:rsidRPr="00117897" w:rsidRDefault="000A1EB5" w:rsidP="003D4A27">
            <w:pPr>
              <w:spacing w:before="40" w:after="60"/>
              <w:rPr>
                <w:rFonts w:cstheme="minorHAnsi"/>
                <w:bCs/>
              </w:rPr>
            </w:pPr>
            <w:r>
              <w:rPr>
                <w:rFonts w:cstheme="minorHAnsi"/>
                <w:bCs/>
              </w:rPr>
              <w:t>GP p</w:t>
            </w:r>
            <w:r w:rsidR="003D4A27" w:rsidRPr="00117897">
              <w:rPr>
                <w:rFonts w:cstheme="minorHAnsi"/>
                <w:bCs/>
              </w:rPr>
              <w:t>rovider number</w:t>
            </w:r>
          </w:p>
        </w:tc>
        <w:tc>
          <w:tcPr>
            <w:tcW w:w="7796" w:type="dxa"/>
            <w:gridSpan w:val="4"/>
          </w:tcPr>
          <w:p w14:paraId="5EDD9FF2" w14:textId="77777777" w:rsidR="003D4A27" w:rsidRPr="00117897" w:rsidRDefault="003D4A27" w:rsidP="003D4A27">
            <w:pPr>
              <w:spacing w:before="40" w:after="60"/>
              <w:rPr>
                <w:rFonts w:cstheme="minorHAnsi"/>
                <w:bCs/>
              </w:rPr>
            </w:pPr>
          </w:p>
        </w:tc>
      </w:tr>
      <w:tr w:rsidR="003D4A27" w:rsidRPr="006B764D" w14:paraId="40CE3E57" w14:textId="77777777" w:rsidTr="003D4A27">
        <w:trPr>
          <w:trHeight w:val="240"/>
        </w:trPr>
        <w:tc>
          <w:tcPr>
            <w:tcW w:w="2689" w:type="dxa"/>
            <w:gridSpan w:val="2"/>
          </w:tcPr>
          <w:p w14:paraId="0218B943" w14:textId="77777777" w:rsidR="003D4A27" w:rsidRPr="00117897" w:rsidRDefault="003D4A27" w:rsidP="003D4A27">
            <w:pPr>
              <w:spacing w:before="40" w:after="60"/>
              <w:rPr>
                <w:rFonts w:cstheme="minorHAnsi"/>
                <w:bCs/>
              </w:rPr>
            </w:pPr>
            <w:r w:rsidRPr="00117897">
              <w:rPr>
                <w:rFonts w:cstheme="minorHAnsi"/>
                <w:bCs/>
              </w:rPr>
              <w:t>Practice name and address</w:t>
            </w:r>
          </w:p>
        </w:tc>
        <w:tc>
          <w:tcPr>
            <w:tcW w:w="7796" w:type="dxa"/>
            <w:gridSpan w:val="4"/>
          </w:tcPr>
          <w:p w14:paraId="0987FBA9" w14:textId="77777777" w:rsidR="003D4A27" w:rsidRPr="00117897" w:rsidRDefault="003D4A27" w:rsidP="003D4A27">
            <w:pPr>
              <w:spacing w:before="40" w:after="60"/>
              <w:rPr>
                <w:rFonts w:cstheme="minorHAnsi"/>
                <w:bCs/>
              </w:rPr>
            </w:pPr>
          </w:p>
        </w:tc>
      </w:tr>
      <w:tr w:rsidR="003D4A27" w:rsidRPr="006B764D" w14:paraId="346E031D" w14:textId="77777777" w:rsidTr="003D4A27">
        <w:trPr>
          <w:trHeight w:val="240"/>
        </w:trPr>
        <w:tc>
          <w:tcPr>
            <w:tcW w:w="2689" w:type="dxa"/>
            <w:gridSpan w:val="2"/>
          </w:tcPr>
          <w:p w14:paraId="433A6610" w14:textId="77777777" w:rsidR="003D4A27" w:rsidRPr="00117897" w:rsidRDefault="003D4A27" w:rsidP="003D4A27">
            <w:pPr>
              <w:spacing w:before="40" w:after="60"/>
              <w:rPr>
                <w:rFonts w:cstheme="minorHAnsi"/>
                <w:bCs/>
              </w:rPr>
            </w:pPr>
            <w:r w:rsidRPr="00117897">
              <w:rPr>
                <w:rFonts w:cstheme="minorHAnsi"/>
                <w:bCs/>
              </w:rPr>
              <w:t>Phone</w:t>
            </w:r>
          </w:p>
        </w:tc>
        <w:tc>
          <w:tcPr>
            <w:tcW w:w="7796" w:type="dxa"/>
            <w:gridSpan w:val="4"/>
          </w:tcPr>
          <w:p w14:paraId="326A55E5" w14:textId="77777777" w:rsidR="003D4A27" w:rsidRPr="00117897" w:rsidRDefault="003D4A27" w:rsidP="003D4A27">
            <w:pPr>
              <w:spacing w:before="40" w:after="60"/>
              <w:rPr>
                <w:rFonts w:cstheme="minorHAnsi"/>
                <w:bCs/>
              </w:rPr>
            </w:pPr>
          </w:p>
        </w:tc>
      </w:tr>
      <w:tr w:rsidR="003D4A27" w:rsidRPr="006B764D" w14:paraId="17D86FC8" w14:textId="77777777" w:rsidTr="003D4A27">
        <w:trPr>
          <w:trHeight w:val="240"/>
        </w:trPr>
        <w:tc>
          <w:tcPr>
            <w:tcW w:w="2689" w:type="dxa"/>
            <w:gridSpan w:val="2"/>
          </w:tcPr>
          <w:p w14:paraId="7B7A4FF7" w14:textId="77777777" w:rsidR="003D4A27" w:rsidRPr="00117897" w:rsidRDefault="003D4A27" w:rsidP="003D4A27">
            <w:pPr>
              <w:spacing w:before="40" w:after="60"/>
              <w:rPr>
                <w:rFonts w:cstheme="minorHAnsi"/>
                <w:bCs/>
              </w:rPr>
            </w:pPr>
            <w:r w:rsidRPr="00117897">
              <w:rPr>
                <w:rFonts w:cstheme="minorHAnsi"/>
                <w:bCs/>
              </w:rPr>
              <w:t>Fax</w:t>
            </w:r>
          </w:p>
        </w:tc>
        <w:tc>
          <w:tcPr>
            <w:tcW w:w="7796" w:type="dxa"/>
            <w:gridSpan w:val="4"/>
          </w:tcPr>
          <w:p w14:paraId="1E5AAE2B" w14:textId="77777777" w:rsidR="003D4A27" w:rsidRPr="00117897" w:rsidRDefault="003D4A27" w:rsidP="003D4A27">
            <w:pPr>
              <w:spacing w:before="40" w:after="60"/>
              <w:rPr>
                <w:rFonts w:cstheme="minorHAnsi"/>
                <w:bCs/>
              </w:rPr>
            </w:pPr>
          </w:p>
        </w:tc>
      </w:tr>
      <w:tr w:rsidR="00117897" w:rsidRPr="006B764D" w14:paraId="2474030E" w14:textId="77777777" w:rsidTr="00117897">
        <w:trPr>
          <w:trHeight w:val="240"/>
        </w:trPr>
        <w:tc>
          <w:tcPr>
            <w:tcW w:w="2689" w:type="dxa"/>
            <w:gridSpan w:val="2"/>
          </w:tcPr>
          <w:p w14:paraId="6544FC0F" w14:textId="24913D7C" w:rsidR="00117897" w:rsidRPr="00117897" w:rsidRDefault="000A1EB5" w:rsidP="003D4A27">
            <w:pPr>
              <w:spacing w:before="40" w:after="60"/>
              <w:rPr>
                <w:rFonts w:cstheme="minorHAnsi"/>
                <w:bCs/>
              </w:rPr>
            </w:pPr>
            <w:r>
              <w:rPr>
                <w:rFonts w:cstheme="minorHAnsi"/>
                <w:bCs/>
              </w:rPr>
              <w:t>GP</w:t>
            </w:r>
            <w:r w:rsidR="00117897">
              <w:rPr>
                <w:rFonts w:cstheme="minorHAnsi"/>
                <w:bCs/>
              </w:rPr>
              <w:t xml:space="preserve"> signature</w:t>
            </w:r>
          </w:p>
        </w:tc>
        <w:tc>
          <w:tcPr>
            <w:tcW w:w="4677" w:type="dxa"/>
            <w:gridSpan w:val="2"/>
          </w:tcPr>
          <w:p w14:paraId="5D941411" w14:textId="77777777" w:rsidR="00117897" w:rsidRPr="00117897" w:rsidRDefault="00117897" w:rsidP="003D4A27">
            <w:pPr>
              <w:spacing w:before="40" w:after="60"/>
              <w:rPr>
                <w:rFonts w:cstheme="minorHAnsi"/>
                <w:bCs/>
              </w:rPr>
            </w:pPr>
          </w:p>
        </w:tc>
        <w:tc>
          <w:tcPr>
            <w:tcW w:w="1134" w:type="dxa"/>
          </w:tcPr>
          <w:p w14:paraId="14D2B5B5" w14:textId="0F3ED567" w:rsidR="00117897" w:rsidRPr="00117897" w:rsidRDefault="00117897" w:rsidP="003D4A27">
            <w:pPr>
              <w:spacing w:before="40" w:after="60"/>
              <w:rPr>
                <w:rFonts w:cstheme="minorHAnsi"/>
                <w:bCs/>
              </w:rPr>
            </w:pPr>
            <w:r w:rsidRPr="00117897">
              <w:rPr>
                <w:rFonts w:cstheme="minorHAnsi"/>
                <w:bCs/>
              </w:rPr>
              <w:t>Date</w:t>
            </w:r>
          </w:p>
        </w:tc>
        <w:tc>
          <w:tcPr>
            <w:tcW w:w="1985" w:type="dxa"/>
          </w:tcPr>
          <w:p w14:paraId="2286B254" w14:textId="4A1332E3" w:rsidR="00117897" w:rsidRPr="00117897" w:rsidRDefault="00117897" w:rsidP="003D4A27">
            <w:pPr>
              <w:spacing w:before="40" w:after="60"/>
              <w:rPr>
                <w:rFonts w:cstheme="minorHAnsi"/>
                <w:bCs/>
              </w:rPr>
            </w:pPr>
          </w:p>
        </w:tc>
      </w:tr>
    </w:tbl>
    <w:p w14:paraId="7F81C4D0" w14:textId="0DFC4479" w:rsidR="00196D69" w:rsidRDefault="00196D69" w:rsidP="00241EB6">
      <w:pPr>
        <w:sectPr w:rsidR="00196D69" w:rsidSect="003C4FD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720" w:right="720" w:bottom="720" w:left="720" w:header="0" w:footer="576" w:gutter="0"/>
          <w:cols w:space="720"/>
          <w:docGrid w:linePitch="299"/>
        </w:sectPr>
      </w:pPr>
    </w:p>
    <w:p w14:paraId="423DD9E2" w14:textId="55E948D4" w:rsidR="00E140E6" w:rsidRPr="003D4A27" w:rsidRDefault="00E140E6" w:rsidP="003D4A27"/>
    <w:sectPr w:rsidR="00E140E6" w:rsidRPr="003D4A27" w:rsidSect="003C4FD0">
      <w:headerReference w:type="default" r:id="rId15"/>
      <w:footnotePr>
        <w:numRestart w:val="eachSect"/>
      </w:footnotePr>
      <w:pgSz w:w="11906" w:h="16838" w:code="9"/>
      <w:pgMar w:top="720" w:right="720" w:bottom="720" w:left="72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9372A" w14:textId="77777777" w:rsidR="00870CFB" w:rsidRDefault="00870CFB">
      <w:pPr>
        <w:spacing w:after="0"/>
      </w:pPr>
      <w:r>
        <w:separator/>
      </w:r>
    </w:p>
  </w:endnote>
  <w:endnote w:type="continuationSeparator" w:id="0">
    <w:p w14:paraId="35582EB0" w14:textId="77777777" w:rsidR="00870CFB" w:rsidRDefault="00870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6C3C" w14:textId="77777777" w:rsidR="00166601" w:rsidRDefault="00166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29F8" w14:textId="77777777" w:rsidR="00166601" w:rsidRDefault="00166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EC03" w14:textId="77777777" w:rsidR="00166601" w:rsidRDefault="0016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7EFD6" w14:textId="77777777" w:rsidR="00870CFB" w:rsidRDefault="00870CFB">
      <w:pPr>
        <w:spacing w:after="0"/>
      </w:pPr>
      <w:r>
        <w:separator/>
      </w:r>
    </w:p>
  </w:footnote>
  <w:footnote w:type="continuationSeparator" w:id="0">
    <w:p w14:paraId="10ED1809" w14:textId="77777777" w:rsidR="00870CFB" w:rsidRDefault="00870C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DD37" w14:textId="77777777" w:rsidR="00166601" w:rsidRDefault="00166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EE71" w14:textId="5E9D0E63" w:rsidR="00B87DB7" w:rsidRDefault="00B85224">
    <w:pPr>
      <w:pStyle w:val="Header"/>
    </w:pPr>
    <w:r>
      <w:rPr>
        <w:noProof/>
      </w:rPr>
      <w:drawing>
        <wp:inline distT="0" distB="0" distL="0" distR="0" wp14:anchorId="4A3DDA2F" wp14:editId="01ED6D09">
          <wp:extent cx="7111420" cy="1625600"/>
          <wp:effectExtent l="0" t="0" r="635" b="0"/>
          <wp:docPr id="1" name="Picture 1" descr="DVA treatment cycle: At Risk Client Assessment Form for use by G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rotWithShape="1">
                  <a:blip r:embed="rId1"/>
                  <a:srcRect l="4031"/>
                  <a:stretch/>
                </pic:blipFill>
                <pic:spPr bwMode="auto">
                  <a:xfrm>
                    <a:off x="0" y="0"/>
                    <a:ext cx="7177456" cy="164069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8D36" w14:textId="77777777" w:rsidR="00166601" w:rsidRDefault="001666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D03D" w14:textId="71EF5B39" w:rsidR="00241EB6" w:rsidRDefault="0024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2E535C"/>
    <w:multiLevelType w:val="hybridMultilevel"/>
    <w:tmpl w:val="672C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6366"/>
    <w:multiLevelType w:val="multilevel"/>
    <w:tmpl w:val="FA4485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0971518"/>
    <w:multiLevelType w:val="hybridMultilevel"/>
    <w:tmpl w:val="FA448572"/>
    <w:lvl w:ilvl="0" w:tplc="390CE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732A5A"/>
    <w:multiLevelType w:val="hybridMultilevel"/>
    <w:tmpl w:val="07F4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28"/>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3"/>
  </w:num>
  <w:num w:numId="17">
    <w:abstractNumId w:val="0"/>
  </w:num>
  <w:num w:numId="18">
    <w:abstractNumId w:val="15"/>
  </w:num>
  <w:num w:numId="19">
    <w:abstractNumId w:val="24"/>
  </w:num>
  <w:num w:numId="20">
    <w:abstractNumId w:val="16"/>
  </w:num>
  <w:num w:numId="21">
    <w:abstractNumId w:val="24"/>
  </w:num>
  <w:num w:numId="22">
    <w:abstractNumId w:val="18"/>
  </w:num>
  <w:num w:numId="23">
    <w:abstractNumId w:val="19"/>
  </w:num>
  <w:num w:numId="24">
    <w:abstractNumId w:val="14"/>
  </w:num>
  <w:num w:numId="25">
    <w:abstractNumId w:val="17"/>
  </w:num>
  <w:num w:numId="26">
    <w:abstractNumId w:val="22"/>
  </w:num>
  <w:num w:numId="27">
    <w:abstractNumId w:val="13"/>
  </w:num>
  <w:num w:numId="28">
    <w:abstractNumId w:val="26"/>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5E"/>
    <w:rsid w:val="00000145"/>
    <w:rsid w:val="000105BF"/>
    <w:rsid w:val="00013A29"/>
    <w:rsid w:val="000140BE"/>
    <w:rsid w:val="00014D06"/>
    <w:rsid w:val="000212A8"/>
    <w:rsid w:val="000368AD"/>
    <w:rsid w:val="00040BE4"/>
    <w:rsid w:val="000426E3"/>
    <w:rsid w:val="00043C54"/>
    <w:rsid w:val="000453B2"/>
    <w:rsid w:val="0007619D"/>
    <w:rsid w:val="00080EA9"/>
    <w:rsid w:val="00096208"/>
    <w:rsid w:val="00097EAB"/>
    <w:rsid w:val="000A1EB5"/>
    <w:rsid w:val="000B15E3"/>
    <w:rsid w:val="000C10BA"/>
    <w:rsid w:val="000C16AE"/>
    <w:rsid w:val="000D7248"/>
    <w:rsid w:val="000E11D6"/>
    <w:rsid w:val="000F1020"/>
    <w:rsid w:val="00100909"/>
    <w:rsid w:val="00104874"/>
    <w:rsid w:val="00104E39"/>
    <w:rsid w:val="001149FB"/>
    <w:rsid w:val="00114BAC"/>
    <w:rsid w:val="00117897"/>
    <w:rsid w:val="001264EE"/>
    <w:rsid w:val="00126D93"/>
    <w:rsid w:val="00155DF3"/>
    <w:rsid w:val="00166601"/>
    <w:rsid w:val="00171FB9"/>
    <w:rsid w:val="00192A9D"/>
    <w:rsid w:val="00196D69"/>
    <w:rsid w:val="001A10EC"/>
    <w:rsid w:val="001A31D9"/>
    <w:rsid w:val="001A77B0"/>
    <w:rsid w:val="001B2149"/>
    <w:rsid w:val="001D4D1F"/>
    <w:rsid w:val="001F4C46"/>
    <w:rsid w:val="001F6AAA"/>
    <w:rsid w:val="0020319C"/>
    <w:rsid w:val="00216720"/>
    <w:rsid w:val="00223521"/>
    <w:rsid w:val="00241EB6"/>
    <w:rsid w:val="002437AB"/>
    <w:rsid w:val="00254589"/>
    <w:rsid w:val="00266EBA"/>
    <w:rsid w:val="0027186E"/>
    <w:rsid w:val="00271B40"/>
    <w:rsid w:val="00283AAD"/>
    <w:rsid w:val="00284611"/>
    <w:rsid w:val="0029345F"/>
    <w:rsid w:val="002A722F"/>
    <w:rsid w:val="002C19BF"/>
    <w:rsid w:val="002C21AD"/>
    <w:rsid w:val="002C3F92"/>
    <w:rsid w:val="002C61F5"/>
    <w:rsid w:val="002D0313"/>
    <w:rsid w:val="002E52DD"/>
    <w:rsid w:val="002E6060"/>
    <w:rsid w:val="00314C8E"/>
    <w:rsid w:val="0032666E"/>
    <w:rsid w:val="0033188B"/>
    <w:rsid w:val="003375F1"/>
    <w:rsid w:val="00337BCC"/>
    <w:rsid w:val="00344057"/>
    <w:rsid w:val="00372C2A"/>
    <w:rsid w:val="00377402"/>
    <w:rsid w:val="00392092"/>
    <w:rsid w:val="0039361E"/>
    <w:rsid w:val="003A14A3"/>
    <w:rsid w:val="003A3729"/>
    <w:rsid w:val="003A57B7"/>
    <w:rsid w:val="003B3F69"/>
    <w:rsid w:val="003C4FD0"/>
    <w:rsid w:val="003D0620"/>
    <w:rsid w:val="003D4A27"/>
    <w:rsid w:val="003D56E0"/>
    <w:rsid w:val="003F041E"/>
    <w:rsid w:val="003F0439"/>
    <w:rsid w:val="003F6FF6"/>
    <w:rsid w:val="00421C60"/>
    <w:rsid w:val="00422EF0"/>
    <w:rsid w:val="004322B7"/>
    <w:rsid w:val="0044143B"/>
    <w:rsid w:val="0044275C"/>
    <w:rsid w:val="004822BC"/>
    <w:rsid w:val="0048295D"/>
    <w:rsid w:val="0048716B"/>
    <w:rsid w:val="004900B9"/>
    <w:rsid w:val="00492DDF"/>
    <w:rsid w:val="004957C3"/>
    <w:rsid w:val="00497D20"/>
    <w:rsid w:val="004A04AE"/>
    <w:rsid w:val="004A058B"/>
    <w:rsid w:val="004A3C44"/>
    <w:rsid w:val="004A6A8C"/>
    <w:rsid w:val="004C070B"/>
    <w:rsid w:val="004C3106"/>
    <w:rsid w:val="004D4295"/>
    <w:rsid w:val="004D4B62"/>
    <w:rsid w:val="004D79BE"/>
    <w:rsid w:val="00504A96"/>
    <w:rsid w:val="00523F72"/>
    <w:rsid w:val="005375E2"/>
    <w:rsid w:val="005529A9"/>
    <w:rsid w:val="00563FB5"/>
    <w:rsid w:val="005804F5"/>
    <w:rsid w:val="005A01B0"/>
    <w:rsid w:val="005A3244"/>
    <w:rsid w:val="005A72C4"/>
    <w:rsid w:val="005B3E99"/>
    <w:rsid w:val="005B4B26"/>
    <w:rsid w:val="005B7395"/>
    <w:rsid w:val="005F1827"/>
    <w:rsid w:val="00600D70"/>
    <w:rsid w:val="006678D2"/>
    <w:rsid w:val="0067655E"/>
    <w:rsid w:val="00683428"/>
    <w:rsid w:val="006928ED"/>
    <w:rsid w:val="00692B58"/>
    <w:rsid w:val="006A3A42"/>
    <w:rsid w:val="006B4086"/>
    <w:rsid w:val="006B49D5"/>
    <w:rsid w:val="006B764D"/>
    <w:rsid w:val="006C1769"/>
    <w:rsid w:val="006C5AFA"/>
    <w:rsid w:val="006C62B2"/>
    <w:rsid w:val="006E4B1F"/>
    <w:rsid w:val="006E651F"/>
    <w:rsid w:val="006F3E72"/>
    <w:rsid w:val="006F5743"/>
    <w:rsid w:val="00701992"/>
    <w:rsid w:val="00704FE3"/>
    <w:rsid w:val="00721310"/>
    <w:rsid w:val="00735597"/>
    <w:rsid w:val="007475C0"/>
    <w:rsid w:val="007532F6"/>
    <w:rsid w:val="00770969"/>
    <w:rsid w:val="00772D67"/>
    <w:rsid w:val="00773806"/>
    <w:rsid w:val="007754ED"/>
    <w:rsid w:val="00793655"/>
    <w:rsid w:val="00793721"/>
    <w:rsid w:val="007B6376"/>
    <w:rsid w:val="007C1D1B"/>
    <w:rsid w:val="007C3B62"/>
    <w:rsid w:val="00801A73"/>
    <w:rsid w:val="00804A71"/>
    <w:rsid w:val="00806B81"/>
    <w:rsid w:val="00806D70"/>
    <w:rsid w:val="00810763"/>
    <w:rsid w:val="00843733"/>
    <w:rsid w:val="00851478"/>
    <w:rsid w:val="0085186B"/>
    <w:rsid w:val="008611C0"/>
    <w:rsid w:val="00864AB9"/>
    <w:rsid w:val="00866A4E"/>
    <w:rsid w:val="008679EA"/>
    <w:rsid w:val="00870CFB"/>
    <w:rsid w:val="00875F46"/>
    <w:rsid w:val="0088030E"/>
    <w:rsid w:val="008B37AD"/>
    <w:rsid w:val="008B7077"/>
    <w:rsid w:val="008C2FD7"/>
    <w:rsid w:val="008D09FB"/>
    <w:rsid w:val="008D0F04"/>
    <w:rsid w:val="008D32BA"/>
    <w:rsid w:val="008D5825"/>
    <w:rsid w:val="008E5D16"/>
    <w:rsid w:val="008E7F1C"/>
    <w:rsid w:val="008F3AA8"/>
    <w:rsid w:val="00900BFC"/>
    <w:rsid w:val="00901F59"/>
    <w:rsid w:val="00904E24"/>
    <w:rsid w:val="00932C6D"/>
    <w:rsid w:val="00945E3D"/>
    <w:rsid w:val="00947063"/>
    <w:rsid w:val="0096081E"/>
    <w:rsid w:val="00960A76"/>
    <w:rsid w:val="00961243"/>
    <w:rsid w:val="00962DEB"/>
    <w:rsid w:val="00964F38"/>
    <w:rsid w:val="00972EA7"/>
    <w:rsid w:val="00976D59"/>
    <w:rsid w:val="00996C9D"/>
    <w:rsid w:val="009C7BA5"/>
    <w:rsid w:val="009E3B68"/>
    <w:rsid w:val="009F24C6"/>
    <w:rsid w:val="00A064A6"/>
    <w:rsid w:val="00A250B9"/>
    <w:rsid w:val="00A32E39"/>
    <w:rsid w:val="00A35584"/>
    <w:rsid w:val="00A3682E"/>
    <w:rsid w:val="00A414CF"/>
    <w:rsid w:val="00A44D1D"/>
    <w:rsid w:val="00A564A7"/>
    <w:rsid w:val="00A74A99"/>
    <w:rsid w:val="00A9331B"/>
    <w:rsid w:val="00AC01E0"/>
    <w:rsid w:val="00AC246D"/>
    <w:rsid w:val="00AC6AA7"/>
    <w:rsid w:val="00AD0CD0"/>
    <w:rsid w:val="00AD14C4"/>
    <w:rsid w:val="00AF4099"/>
    <w:rsid w:val="00B02DE3"/>
    <w:rsid w:val="00B1647E"/>
    <w:rsid w:val="00B24BB1"/>
    <w:rsid w:val="00B3182F"/>
    <w:rsid w:val="00B334E9"/>
    <w:rsid w:val="00B411FB"/>
    <w:rsid w:val="00B50D30"/>
    <w:rsid w:val="00B55F41"/>
    <w:rsid w:val="00B64994"/>
    <w:rsid w:val="00B7037D"/>
    <w:rsid w:val="00B743B7"/>
    <w:rsid w:val="00B85224"/>
    <w:rsid w:val="00B859E2"/>
    <w:rsid w:val="00B87DB7"/>
    <w:rsid w:val="00BA7CAC"/>
    <w:rsid w:val="00BB1574"/>
    <w:rsid w:val="00BB5800"/>
    <w:rsid w:val="00BB6C1C"/>
    <w:rsid w:val="00BC745C"/>
    <w:rsid w:val="00BD346C"/>
    <w:rsid w:val="00BD68D9"/>
    <w:rsid w:val="00C049B6"/>
    <w:rsid w:val="00C108E4"/>
    <w:rsid w:val="00C21D63"/>
    <w:rsid w:val="00C259B0"/>
    <w:rsid w:val="00C45C28"/>
    <w:rsid w:val="00C4789F"/>
    <w:rsid w:val="00C6499D"/>
    <w:rsid w:val="00C75DE5"/>
    <w:rsid w:val="00C80FDB"/>
    <w:rsid w:val="00C81DBF"/>
    <w:rsid w:val="00C831DF"/>
    <w:rsid w:val="00C92341"/>
    <w:rsid w:val="00C92456"/>
    <w:rsid w:val="00C92F3E"/>
    <w:rsid w:val="00C9562E"/>
    <w:rsid w:val="00CA15C8"/>
    <w:rsid w:val="00CB2D05"/>
    <w:rsid w:val="00CC2B4B"/>
    <w:rsid w:val="00CD4E02"/>
    <w:rsid w:val="00CF4C32"/>
    <w:rsid w:val="00CF6C64"/>
    <w:rsid w:val="00D03C40"/>
    <w:rsid w:val="00D06C50"/>
    <w:rsid w:val="00D17782"/>
    <w:rsid w:val="00D20FD9"/>
    <w:rsid w:val="00D46F0A"/>
    <w:rsid w:val="00D5428F"/>
    <w:rsid w:val="00D6005A"/>
    <w:rsid w:val="00D71304"/>
    <w:rsid w:val="00D85147"/>
    <w:rsid w:val="00D93B9B"/>
    <w:rsid w:val="00D96F7C"/>
    <w:rsid w:val="00DB57AB"/>
    <w:rsid w:val="00DC122C"/>
    <w:rsid w:val="00DD6036"/>
    <w:rsid w:val="00DE3FBF"/>
    <w:rsid w:val="00DE4A2D"/>
    <w:rsid w:val="00DF02CF"/>
    <w:rsid w:val="00DF56DD"/>
    <w:rsid w:val="00E12FF8"/>
    <w:rsid w:val="00E140E6"/>
    <w:rsid w:val="00E31DDC"/>
    <w:rsid w:val="00E35DF1"/>
    <w:rsid w:val="00E36DE6"/>
    <w:rsid w:val="00E40908"/>
    <w:rsid w:val="00E50CBE"/>
    <w:rsid w:val="00E5308D"/>
    <w:rsid w:val="00E601A6"/>
    <w:rsid w:val="00E61CC5"/>
    <w:rsid w:val="00E641EC"/>
    <w:rsid w:val="00E86D70"/>
    <w:rsid w:val="00E914CA"/>
    <w:rsid w:val="00EB290C"/>
    <w:rsid w:val="00EE7B06"/>
    <w:rsid w:val="00F06561"/>
    <w:rsid w:val="00F31128"/>
    <w:rsid w:val="00F7092C"/>
    <w:rsid w:val="00F7398F"/>
    <w:rsid w:val="00F90D07"/>
    <w:rsid w:val="00F94557"/>
    <w:rsid w:val="00F9550C"/>
    <w:rsid w:val="00FA2965"/>
    <w:rsid w:val="00FA5DE1"/>
    <w:rsid w:val="00FB07BA"/>
    <w:rsid w:val="00FB2918"/>
    <w:rsid w:val="00FB798A"/>
    <w:rsid w:val="00FC6F8D"/>
    <w:rsid w:val="00FD2FAD"/>
    <w:rsid w:val="00FD51D9"/>
    <w:rsid w:val="00FE36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C4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DF02CF"/>
    <w:pPr>
      <w:keepNext/>
      <w:pageBreakBefore/>
      <w:spacing w:after="48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AD14C4"/>
    <w:pPr>
      <w:keepNext/>
      <w:spacing w:before="240" w:after="12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customStyle="1" w:styleId="MathEquationChar">
    <w:name w:val="MathEquationChar"/>
    <w:basedOn w:val="DefaultParagraphFont"/>
    <w:uiPriority w:val="1"/>
    <w:rsid w:val="00523F72"/>
    <w:rPr>
      <w:rFonts w:ascii="Cambria Math" w:hAnsi="Cambria Math"/>
      <w:noProof/>
    </w:rPr>
  </w:style>
  <w:style w:type="character" w:customStyle="1" w:styleId="SubscriptEmphasis">
    <w:name w:val="SubscriptEmphasis"/>
    <w:basedOn w:val="DefaultParagraphFont"/>
    <w:uiPriority w:val="1"/>
    <w:rsid w:val="00523F72"/>
    <w:rPr>
      <w:i/>
      <w:noProof/>
      <w:vertAlign w:val="subscript"/>
    </w:rPr>
  </w:style>
  <w:style w:type="paragraph" w:styleId="ListParagraph">
    <w:name w:val="List Paragraph"/>
    <w:basedOn w:val="Normal"/>
    <w:uiPriority w:val="34"/>
    <w:rsid w:val="00683428"/>
    <w:pPr>
      <w:spacing w:after="0"/>
      <w:ind w:left="720"/>
      <w:contextualSpacing/>
    </w:pPr>
  </w:style>
  <w:style w:type="character" w:styleId="CommentReference">
    <w:name w:val="annotation reference"/>
    <w:basedOn w:val="DefaultParagraphFont"/>
    <w:uiPriority w:val="99"/>
    <w:semiHidden/>
    <w:unhideWhenUsed/>
    <w:rsid w:val="002A722F"/>
    <w:rPr>
      <w:sz w:val="16"/>
      <w:szCs w:val="16"/>
    </w:rPr>
  </w:style>
  <w:style w:type="paragraph" w:styleId="CommentText">
    <w:name w:val="annotation text"/>
    <w:basedOn w:val="Normal"/>
    <w:link w:val="CommentTextChar"/>
    <w:uiPriority w:val="99"/>
    <w:unhideWhenUsed/>
    <w:rsid w:val="002A722F"/>
    <w:rPr>
      <w:sz w:val="20"/>
    </w:rPr>
  </w:style>
  <w:style w:type="character" w:customStyle="1" w:styleId="CommentTextChar">
    <w:name w:val="Comment Text Char"/>
    <w:basedOn w:val="DefaultParagraphFont"/>
    <w:link w:val="CommentText"/>
    <w:uiPriority w:val="99"/>
    <w:rsid w:val="002A722F"/>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2A722F"/>
    <w:rPr>
      <w:b/>
      <w:bCs/>
    </w:rPr>
  </w:style>
  <w:style w:type="character" w:customStyle="1" w:styleId="CommentSubjectChar">
    <w:name w:val="Comment Subject Char"/>
    <w:basedOn w:val="CommentTextChar"/>
    <w:link w:val="CommentSubject"/>
    <w:uiPriority w:val="99"/>
    <w:semiHidden/>
    <w:rsid w:val="002A722F"/>
    <w:rPr>
      <w:rFonts w:ascii="Calibri" w:hAnsi="Calibri"/>
      <w:b/>
      <w:bCs/>
      <w:color w:val="000000"/>
    </w:rPr>
  </w:style>
  <w:style w:type="paragraph" w:styleId="NormalWeb">
    <w:name w:val="Normal (Web)"/>
    <w:basedOn w:val="Normal"/>
    <w:uiPriority w:val="99"/>
    <w:unhideWhenUsed/>
    <w:rsid w:val="004C070B"/>
    <w:pPr>
      <w:spacing w:before="100" w:beforeAutospacing="1" w:after="100" w:afterAutospacing="1"/>
    </w:pPr>
    <w:rPr>
      <w:rFonts w:ascii="Times New Roman" w:hAnsi="Times New Roman"/>
      <w:color w:val="auto"/>
      <w:sz w:val="24"/>
      <w:szCs w:val="24"/>
      <w:lang w:eastAsia="en-US"/>
    </w:rPr>
  </w:style>
  <w:style w:type="character" w:styleId="Hyperlink">
    <w:name w:val="Hyperlink"/>
    <w:basedOn w:val="DefaultParagraphFont"/>
    <w:uiPriority w:val="99"/>
    <w:unhideWhenUsed/>
    <w:rsid w:val="00875F46"/>
    <w:rPr>
      <w:color w:val="0000FF" w:themeColor="hyperlink"/>
      <w:u w:val="single"/>
    </w:rPr>
  </w:style>
  <w:style w:type="character" w:customStyle="1" w:styleId="UnresolvedMention1">
    <w:name w:val="Unresolved Mention1"/>
    <w:basedOn w:val="DefaultParagraphFont"/>
    <w:uiPriority w:val="99"/>
    <w:semiHidden/>
    <w:unhideWhenUsed/>
    <w:rsid w:val="00875F46"/>
    <w:rPr>
      <w:color w:val="605E5C"/>
      <w:shd w:val="clear" w:color="auto" w:fill="E1DFDD"/>
    </w:rPr>
  </w:style>
  <w:style w:type="paragraph" w:styleId="Revision">
    <w:name w:val="Revision"/>
    <w:hidden/>
    <w:uiPriority w:val="99"/>
    <w:semiHidden/>
    <w:rsid w:val="00DE4A2D"/>
    <w:rPr>
      <w:rFonts w:ascii="Calibri" w:hAnsi="Calibri"/>
      <w:color w:val="000000"/>
      <w:sz w:val="22"/>
    </w:rPr>
  </w:style>
  <w:style w:type="character" w:customStyle="1" w:styleId="UnresolvedMention">
    <w:name w:val="Unresolved Mention"/>
    <w:basedOn w:val="DefaultParagraphFont"/>
    <w:uiPriority w:val="99"/>
    <w:semiHidden/>
    <w:unhideWhenUsed/>
    <w:rsid w:val="00492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387139449">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atment.Cycle@dv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D86F-202C-47DE-88E9-7253921C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1579</Characters>
  <Application>Microsoft Office Word</Application>
  <DocSecurity>0</DocSecurity>
  <Lines>13</Lines>
  <Paragraphs>3</Paragraphs>
  <ScaleCrop>false</ScaleCrop>
  <Manager/>
  <Company/>
  <LinksUpToDate>false</LinksUpToDate>
  <CharactersWithSpaces>1839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2024-02-12T00:10:00Z</dcterms:created>
  <dcterms:modified xsi:type="dcterms:W3CDTF">2024-02-12T00:10:00Z</dcterms:modified>
  <cp:category/>
</cp:coreProperties>
</file>