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64A6E" w14:textId="77777777" w:rsidR="001416B4" w:rsidRPr="00C27E56" w:rsidRDefault="001416B4">
      <w:pPr>
        <w:pStyle w:val="Default"/>
        <w:jc w:val="center"/>
        <w:rPr>
          <w:sz w:val="28"/>
          <w:szCs w:val="28"/>
        </w:rPr>
      </w:pPr>
      <w:r w:rsidRPr="00C27E56">
        <w:rPr>
          <w:b/>
          <w:bCs/>
          <w:sz w:val="28"/>
          <w:szCs w:val="28"/>
        </w:rPr>
        <w:t>OPTOMETRIST FEES FOR CONSULTATIONS</w:t>
      </w:r>
    </w:p>
    <w:p w14:paraId="778218A0" w14:textId="2D69E21E" w:rsidR="001416B4" w:rsidRPr="00C27E56" w:rsidRDefault="001416B4">
      <w:pPr>
        <w:pStyle w:val="Default"/>
        <w:jc w:val="center"/>
        <w:rPr>
          <w:b/>
          <w:bCs/>
          <w:sz w:val="28"/>
          <w:szCs w:val="28"/>
        </w:rPr>
      </w:pPr>
      <w:r w:rsidRPr="00C27E56">
        <w:rPr>
          <w:b/>
          <w:bCs/>
          <w:sz w:val="28"/>
          <w:szCs w:val="28"/>
        </w:rPr>
        <w:t xml:space="preserve">Effective 1 </w:t>
      </w:r>
      <w:r w:rsidR="00000634">
        <w:rPr>
          <w:b/>
          <w:bCs/>
          <w:sz w:val="28"/>
          <w:szCs w:val="28"/>
        </w:rPr>
        <w:t>July 2024</w:t>
      </w:r>
    </w:p>
    <w:tbl>
      <w:tblPr>
        <w:tblW w:w="5651" w:type="pct"/>
        <w:tblInd w:w="-459" w:type="dxa"/>
        <w:tblBorders>
          <w:top w:val="nil"/>
          <w:left w:val="nil"/>
          <w:bottom w:val="nil"/>
          <w:right w:val="nil"/>
        </w:tblBorders>
        <w:tblLook w:val="0000" w:firstRow="0" w:lastRow="0" w:firstColumn="0" w:lastColumn="0" w:noHBand="0" w:noVBand="0"/>
      </w:tblPr>
      <w:tblGrid>
        <w:gridCol w:w="1862"/>
        <w:gridCol w:w="82"/>
        <w:gridCol w:w="1782"/>
        <w:gridCol w:w="4402"/>
        <w:gridCol w:w="1693"/>
      </w:tblGrid>
      <w:tr w:rsidR="001416B4" w:rsidRPr="00C27E56" w14:paraId="7CA6111D" w14:textId="77777777" w:rsidTr="004B1185">
        <w:trPr>
          <w:trHeight w:val="396"/>
        </w:trPr>
        <w:tc>
          <w:tcPr>
            <w:tcW w:w="948" w:type="pct"/>
            <w:tcBorders>
              <w:top w:val="single" w:sz="16" w:space="0" w:color="000000"/>
              <w:left w:val="single" w:sz="16" w:space="0" w:color="000000"/>
              <w:bottom w:val="single" w:sz="16" w:space="0" w:color="000000"/>
              <w:right w:val="single" w:sz="8" w:space="0" w:color="000000"/>
            </w:tcBorders>
            <w:shd w:val="clear" w:color="auto" w:fill="CCCCCC"/>
          </w:tcPr>
          <w:p w14:paraId="54F7BAF1" w14:textId="77777777" w:rsidR="001416B4" w:rsidRPr="00C27E56" w:rsidRDefault="001416B4">
            <w:pPr>
              <w:pStyle w:val="Default"/>
              <w:jc w:val="center"/>
              <w:rPr>
                <w:sz w:val="22"/>
                <w:szCs w:val="22"/>
              </w:rPr>
            </w:pPr>
            <w:r w:rsidRPr="00C27E56">
              <w:rPr>
                <w:b/>
                <w:bCs/>
                <w:sz w:val="22"/>
                <w:szCs w:val="22"/>
              </w:rPr>
              <w:t>Item</w:t>
            </w:r>
          </w:p>
        </w:tc>
        <w:tc>
          <w:tcPr>
            <w:tcW w:w="3190" w:type="pct"/>
            <w:gridSpan w:val="3"/>
            <w:tcBorders>
              <w:top w:val="single" w:sz="16" w:space="0" w:color="000000"/>
              <w:left w:val="single" w:sz="8" w:space="0" w:color="000000"/>
              <w:bottom w:val="single" w:sz="16" w:space="0" w:color="000000"/>
              <w:right w:val="single" w:sz="8" w:space="0" w:color="000000"/>
            </w:tcBorders>
            <w:shd w:val="clear" w:color="auto" w:fill="CCCCCC"/>
          </w:tcPr>
          <w:p w14:paraId="3ECBA377" w14:textId="77777777" w:rsidR="001416B4" w:rsidRPr="00C27E56" w:rsidRDefault="001416B4">
            <w:pPr>
              <w:pStyle w:val="Default"/>
              <w:jc w:val="center"/>
              <w:rPr>
                <w:sz w:val="22"/>
                <w:szCs w:val="22"/>
              </w:rPr>
            </w:pPr>
            <w:r w:rsidRPr="00C27E56">
              <w:rPr>
                <w:b/>
                <w:bCs/>
                <w:sz w:val="22"/>
                <w:szCs w:val="22"/>
              </w:rPr>
              <w:t>Description</w:t>
            </w:r>
          </w:p>
        </w:tc>
        <w:tc>
          <w:tcPr>
            <w:tcW w:w="862" w:type="pct"/>
            <w:tcBorders>
              <w:top w:val="single" w:sz="16" w:space="0" w:color="000000"/>
              <w:left w:val="single" w:sz="8" w:space="0" w:color="000000"/>
              <w:bottom w:val="single" w:sz="16" w:space="0" w:color="000000"/>
              <w:right w:val="single" w:sz="16" w:space="0" w:color="000000"/>
            </w:tcBorders>
            <w:shd w:val="clear" w:color="auto" w:fill="CCCCCC"/>
          </w:tcPr>
          <w:p w14:paraId="254AE5FF" w14:textId="77777777" w:rsidR="001416B4" w:rsidRPr="00F07C6B" w:rsidRDefault="001C181E">
            <w:pPr>
              <w:pStyle w:val="Default"/>
              <w:jc w:val="center"/>
              <w:rPr>
                <w:b/>
                <w:sz w:val="22"/>
                <w:szCs w:val="22"/>
              </w:rPr>
            </w:pPr>
            <w:r w:rsidRPr="00F07C6B">
              <w:rPr>
                <w:b/>
                <w:sz w:val="22"/>
                <w:szCs w:val="22"/>
              </w:rPr>
              <w:t>Fee</w:t>
            </w:r>
          </w:p>
          <w:p w14:paraId="45663257" w14:textId="77777777" w:rsidR="00F07C6B" w:rsidRPr="00C27E56" w:rsidRDefault="00F07C6B">
            <w:pPr>
              <w:pStyle w:val="Default"/>
              <w:jc w:val="center"/>
              <w:rPr>
                <w:sz w:val="22"/>
                <w:szCs w:val="22"/>
              </w:rPr>
            </w:pPr>
            <w:r w:rsidRPr="00F07C6B">
              <w:rPr>
                <w:sz w:val="20"/>
                <w:szCs w:val="22"/>
              </w:rPr>
              <w:t>(106.25% of MBS fee)</w:t>
            </w:r>
          </w:p>
        </w:tc>
      </w:tr>
      <w:tr w:rsidR="001416B4" w:rsidRPr="00C27E56" w14:paraId="29AA8A1A" w14:textId="77777777" w:rsidTr="008854F7">
        <w:trPr>
          <w:trHeight w:val="245"/>
        </w:trPr>
        <w:tc>
          <w:tcPr>
            <w:tcW w:w="5000" w:type="pct"/>
            <w:gridSpan w:val="5"/>
            <w:tcBorders>
              <w:top w:val="single" w:sz="16" w:space="0" w:color="000000"/>
              <w:left w:val="single" w:sz="16" w:space="0" w:color="000000"/>
              <w:bottom w:val="single" w:sz="8" w:space="0" w:color="000000"/>
              <w:right w:val="single" w:sz="16" w:space="0" w:color="000000"/>
            </w:tcBorders>
            <w:shd w:val="clear" w:color="auto" w:fill="D8D8D8"/>
          </w:tcPr>
          <w:p w14:paraId="09EB79C1" w14:textId="77777777" w:rsidR="001416B4" w:rsidRPr="00C27E56" w:rsidRDefault="001416B4">
            <w:pPr>
              <w:pStyle w:val="Default"/>
              <w:jc w:val="center"/>
              <w:rPr>
                <w:sz w:val="22"/>
                <w:szCs w:val="22"/>
              </w:rPr>
            </w:pPr>
            <w:r w:rsidRPr="00C27E56">
              <w:rPr>
                <w:b/>
                <w:bCs/>
                <w:sz w:val="22"/>
                <w:szCs w:val="22"/>
              </w:rPr>
              <w:t xml:space="preserve">CONSULTATIONS </w:t>
            </w:r>
          </w:p>
        </w:tc>
      </w:tr>
      <w:tr w:rsidR="00C27E56" w:rsidRPr="00C27E56" w14:paraId="2CCA9751" w14:textId="77777777" w:rsidTr="004B1185">
        <w:trPr>
          <w:trHeight w:val="544"/>
        </w:trPr>
        <w:tc>
          <w:tcPr>
            <w:tcW w:w="948" w:type="pct"/>
            <w:tcBorders>
              <w:top w:val="single" w:sz="8" w:space="0" w:color="000000"/>
              <w:left w:val="single" w:sz="16" w:space="0" w:color="000000"/>
              <w:bottom w:val="single" w:sz="8" w:space="0" w:color="000000"/>
              <w:right w:val="single" w:sz="8" w:space="0" w:color="000000"/>
            </w:tcBorders>
          </w:tcPr>
          <w:p w14:paraId="0E80C8A3" w14:textId="77777777" w:rsidR="00C27E56" w:rsidRPr="00C27E56" w:rsidRDefault="00C27E56" w:rsidP="00C27E56">
            <w:pPr>
              <w:pStyle w:val="Default"/>
              <w:jc w:val="center"/>
              <w:rPr>
                <w:sz w:val="22"/>
                <w:szCs w:val="22"/>
              </w:rPr>
            </w:pPr>
            <w:r w:rsidRPr="00C27E56">
              <w:rPr>
                <w:sz w:val="22"/>
                <w:szCs w:val="22"/>
              </w:rPr>
              <w:t xml:space="preserve">10905 </w:t>
            </w:r>
          </w:p>
        </w:tc>
        <w:tc>
          <w:tcPr>
            <w:tcW w:w="3190" w:type="pct"/>
            <w:gridSpan w:val="3"/>
            <w:tcBorders>
              <w:top w:val="single" w:sz="8" w:space="0" w:color="000000"/>
              <w:left w:val="single" w:sz="8" w:space="0" w:color="000000"/>
              <w:bottom w:val="single" w:sz="8" w:space="0" w:color="000000"/>
              <w:right w:val="single" w:sz="8" w:space="0" w:color="000000"/>
            </w:tcBorders>
          </w:tcPr>
          <w:p w14:paraId="7D9DC9BC" w14:textId="77777777" w:rsidR="00C27E56" w:rsidRPr="00C27E56" w:rsidRDefault="00C27E56" w:rsidP="00C27E56">
            <w:pPr>
              <w:pStyle w:val="Default"/>
              <w:rPr>
                <w:sz w:val="22"/>
                <w:szCs w:val="22"/>
              </w:rPr>
            </w:pPr>
            <w:r w:rsidRPr="00C27E56">
              <w:rPr>
                <w:b/>
                <w:bCs/>
                <w:sz w:val="22"/>
                <w:szCs w:val="22"/>
              </w:rPr>
              <w:t xml:space="preserve">Referred Comprehensive Initial Consultation </w:t>
            </w:r>
            <w:r w:rsidRPr="00C27E56">
              <w:rPr>
                <w:sz w:val="22"/>
                <w:szCs w:val="22"/>
                <w:u w:val="single"/>
              </w:rPr>
              <w:t xml:space="preserve">of more than 15 minutes duration (other conditions apply - refer MBS book). </w:t>
            </w:r>
          </w:p>
        </w:tc>
        <w:tc>
          <w:tcPr>
            <w:tcW w:w="862" w:type="pct"/>
            <w:tcBorders>
              <w:top w:val="single" w:sz="8" w:space="0" w:color="000000"/>
              <w:left w:val="single" w:sz="8" w:space="0" w:color="000000"/>
              <w:bottom w:val="single" w:sz="8" w:space="0" w:color="000000"/>
              <w:right w:val="single" w:sz="16" w:space="0" w:color="000000"/>
            </w:tcBorders>
          </w:tcPr>
          <w:p w14:paraId="29513E2A" w14:textId="67A15B7C" w:rsidR="00C27E56" w:rsidRPr="006869B8" w:rsidRDefault="001C181E" w:rsidP="00000634">
            <w:pPr>
              <w:jc w:val="center"/>
              <w:rPr>
                <w:b/>
                <w:sz w:val="22"/>
                <w:szCs w:val="22"/>
              </w:rPr>
            </w:pPr>
            <w:r w:rsidRPr="006869B8">
              <w:rPr>
                <w:b/>
                <w:sz w:val="22"/>
                <w:szCs w:val="22"/>
              </w:rPr>
              <w:t>$</w:t>
            </w:r>
            <w:r w:rsidR="00000634">
              <w:rPr>
                <w:b/>
                <w:sz w:val="22"/>
                <w:szCs w:val="22"/>
              </w:rPr>
              <w:t>80.75</w:t>
            </w:r>
          </w:p>
        </w:tc>
      </w:tr>
      <w:tr w:rsidR="00C27E56" w:rsidRPr="00C27E56" w14:paraId="2E65D391" w14:textId="77777777" w:rsidTr="004B1185">
        <w:trPr>
          <w:trHeight w:val="796"/>
        </w:trPr>
        <w:tc>
          <w:tcPr>
            <w:tcW w:w="948" w:type="pct"/>
            <w:tcBorders>
              <w:top w:val="single" w:sz="8" w:space="0" w:color="000000"/>
              <w:left w:val="single" w:sz="16" w:space="0" w:color="000000"/>
              <w:bottom w:val="single" w:sz="8" w:space="0" w:color="000000"/>
              <w:right w:val="single" w:sz="8" w:space="0" w:color="000000"/>
            </w:tcBorders>
          </w:tcPr>
          <w:p w14:paraId="731BD1E5" w14:textId="77777777" w:rsidR="00C27E56" w:rsidRPr="00C27E56" w:rsidRDefault="00C27E56" w:rsidP="00C27E56">
            <w:pPr>
              <w:pStyle w:val="Default"/>
              <w:jc w:val="center"/>
              <w:rPr>
                <w:sz w:val="22"/>
                <w:szCs w:val="22"/>
              </w:rPr>
            </w:pPr>
            <w:r w:rsidRPr="00C27E56">
              <w:rPr>
                <w:sz w:val="22"/>
                <w:szCs w:val="22"/>
              </w:rPr>
              <w:t xml:space="preserve">10907 </w:t>
            </w:r>
          </w:p>
        </w:tc>
        <w:tc>
          <w:tcPr>
            <w:tcW w:w="3190" w:type="pct"/>
            <w:gridSpan w:val="3"/>
            <w:tcBorders>
              <w:top w:val="single" w:sz="8" w:space="0" w:color="000000"/>
              <w:left w:val="single" w:sz="8" w:space="0" w:color="000000"/>
              <w:bottom w:val="single" w:sz="8" w:space="0" w:color="000000"/>
              <w:right w:val="single" w:sz="8" w:space="0" w:color="000000"/>
            </w:tcBorders>
          </w:tcPr>
          <w:p w14:paraId="0D50255F" w14:textId="77777777" w:rsidR="00C27E56" w:rsidRPr="00C27E56" w:rsidRDefault="00C27E56" w:rsidP="00C27E56">
            <w:pPr>
              <w:pStyle w:val="Default"/>
              <w:rPr>
                <w:sz w:val="22"/>
                <w:szCs w:val="22"/>
              </w:rPr>
            </w:pPr>
            <w:r w:rsidRPr="00C27E56">
              <w:rPr>
                <w:b/>
                <w:bCs/>
                <w:sz w:val="22"/>
                <w:szCs w:val="22"/>
              </w:rPr>
              <w:t xml:space="preserve">Comprehensive Initial Consultation by another practitioner within 24 months of a previous comprehensive consultation </w:t>
            </w:r>
            <w:r w:rsidRPr="00C27E56">
              <w:rPr>
                <w:sz w:val="22"/>
                <w:szCs w:val="22"/>
                <w:u w:val="single"/>
              </w:rPr>
              <w:t xml:space="preserve">of more than 15 minutes duration (other conditions apply - refer MBS book). </w:t>
            </w:r>
          </w:p>
        </w:tc>
        <w:tc>
          <w:tcPr>
            <w:tcW w:w="862" w:type="pct"/>
            <w:tcBorders>
              <w:top w:val="single" w:sz="8" w:space="0" w:color="000000"/>
              <w:left w:val="single" w:sz="8" w:space="0" w:color="000000"/>
              <w:bottom w:val="single" w:sz="8" w:space="0" w:color="000000"/>
              <w:right w:val="single" w:sz="16" w:space="0" w:color="000000"/>
            </w:tcBorders>
            <w:shd w:val="clear" w:color="auto" w:fill="auto"/>
          </w:tcPr>
          <w:p w14:paraId="56B665A2" w14:textId="095BF15D" w:rsidR="00C27E56" w:rsidRPr="006869B8" w:rsidRDefault="001C181E" w:rsidP="00000634">
            <w:pPr>
              <w:jc w:val="center"/>
              <w:rPr>
                <w:b/>
                <w:sz w:val="22"/>
                <w:szCs w:val="22"/>
              </w:rPr>
            </w:pPr>
            <w:r w:rsidRPr="006869B8">
              <w:rPr>
                <w:b/>
                <w:sz w:val="22"/>
                <w:szCs w:val="22"/>
              </w:rPr>
              <w:t>$</w:t>
            </w:r>
            <w:r w:rsidR="00000634">
              <w:rPr>
                <w:b/>
                <w:sz w:val="22"/>
                <w:szCs w:val="22"/>
              </w:rPr>
              <w:t>40.50</w:t>
            </w:r>
          </w:p>
        </w:tc>
      </w:tr>
      <w:tr w:rsidR="00C27E56" w:rsidRPr="00C27E56" w14:paraId="7B2BA7DB" w14:textId="77777777" w:rsidTr="004B1185">
        <w:trPr>
          <w:trHeight w:val="796"/>
        </w:trPr>
        <w:tc>
          <w:tcPr>
            <w:tcW w:w="948" w:type="pct"/>
            <w:tcBorders>
              <w:top w:val="single" w:sz="8" w:space="0" w:color="000000"/>
              <w:left w:val="single" w:sz="16" w:space="0" w:color="000000"/>
              <w:bottom w:val="single" w:sz="8" w:space="0" w:color="000000"/>
              <w:right w:val="single" w:sz="8" w:space="0" w:color="000000"/>
            </w:tcBorders>
          </w:tcPr>
          <w:p w14:paraId="137221BE" w14:textId="77777777" w:rsidR="00C27E56" w:rsidRPr="00C27E56" w:rsidRDefault="00C27E56" w:rsidP="00C27E56">
            <w:pPr>
              <w:pStyle w:val="Default"/>
              <w:jc w:val="center"/>
              <w:rPr>
                <w:sz w:val="22"/>
                <w:szCs w:val="22"/>
              </w:rPr>
            </w:pPr>
            <w:r w:rsidRPr="00C27E56">
              <w:rPr>
                <w:sz w:val="22"/>
                <w:szCs w:val="22"/>
              </w:rPr>
              <w:t>10910</w:t>
            </w:r>
          </w:p>
        </w:tc>
        <w:tc>
          <w:tcPr>
            <w:tcW w:w="3190" w:type="pct"/>
            <w:gridSpan w:val="3"/>
            <w:tcBorders>
              <w:top w:val="single" w:sz="8" w:space="0" w:color="000000"/>
              <w:left w:val="single" w:sz="8" w:space="0" w:color="000000"/>
              <w:bottom w:val="single" w:sz="8" w:space="0" w:color="000000"/>
              <w:right w:val="single" w:sz="8" w:space="0" w:color="000000"/>
            </w:tcBorders>
          </w:tcPr>
          <w:p w14:paraId="1C85351E" w14:textId="77777777" w:rsidR="00C27E56" w:rsidRPr="00C27E56" w:rsidRDefault="00C27E56" w:rsidP="00C27E56">
            <w:pPr>
              <w:pStyle w:val="Default"/>
              <w:rPr>
                <w:b/>
                <w:bCs/>
                <w:sz w:val="22"/>
                <w:szCs w:val="22"/>
              </w:rPr>
            </w:pPr>
            <w:r w:rsidRPr="00C27E56">
              <w:rPr>
                <w:b/>
                <w:bCs/>
                <w:sz w:val="22"/>
                <w:szCs w:val="22"/>
              </w:rPr>
              <w:t xml:space="preserve">Comprehensive Initial Consultation – Patient is less than 65 years of age </w:t>
            </w:r>
          </w:p>
          <w:p w14:paraId="3D537120" w14:textId="77777777" w:rsidR="00C27E56" w:rsidRPr="00C27E56" w:rsidRDefault="00C27E56" w:rsidP="00C27E56">
            <w:pPr>
              <w:pStyle w:val="Default"/>
              <w:rPr>
                <w:bCs/>
                <w:sz w:val="22"/>
                <w:szCs w:val="22"/>
              </w:rPr>
            </w:pPr>
            <w:r w:rsidRPr="00C27E56">
              <w:rPr>
                <w:bCs/>
                <w:sz w:val="22"/>
                <w:szCs w:val="22"/>
              </w:rPr>
              <w:t xml:space="preserve">Professional attendance of more than 15 minutes in duration, being the first in a course of attention, if: </w:t>
            </w:r>
          </w:p>
          <w:p w14:paraId="4527BF6D" w14:textId="77777777" w:rsidR="00C27E56" w:rsidRPr="00C27E56" w:rsidRDefault="00C27E56" w:rsidP="00C27E56">
            <w:pPr>
              <w:pStyle w:val="Default"/>
              <w:rPr>
                <w:bCs/>
                <w:sz w:val="22"/>
                <w:szCs w:val="22"/>
              </w:rPr>
            </w:pPr>
            <w:r w:rsidRPr="00C27E56">
              <w:rPr>
                <w:bCs/>
                <w:sz w:val="22"/>
                <w:szCs w:val="22"/>
              </w:rPr>
              <w:t xml:space="preserve">a) the patient is less than 65 years of age; and </w:t>
            </w:r>
          </w:p>
          <w:p w14:paraId="20E79A88" w14:textId="77777777" w:rsidR="00C27E56" w:rsidRPr="00C27E56" w:rsidRDefault="00C27E56" w:rsidP="00C27E56">
            <w:pPr>
              <w:pStyle w:val="Default"/>
              <w:rPr>
                <w:bCs/>
                <w:sz w:val="22"/>
                <w:szCs w:val="22"/>
              </w:rPr>
            </w:pPr>
            <w:r w:rsidRPr="00C27E56">
              <w:rPr>
                <w:bCs/>
                <w:sz w:val="22"/>
                <w:szCs w:val="22"/>
              </w:rPr>
              <w:t xml:space="preserve">b) the patient has not, within the previous 36 months, received a service to which: </w:t>
            </w:r>
          </w:p>
          <w:p w14:paraId="70201664" w14:textId="77777777" w:rsidR="00C27E56" w:rsidRPr="00C27E56" w:rsidRDefault="00C27E56" w:rsidP="00C27E56">
            <w:pPr>
              <w:pStyle w:val="Default"/>
              <w:rPr>
                <w:bCs/>
                <w:sz w:val="22"/>
                <w:szCs w:val="22"/>
              </w:rPr>
            </w:pPr>
            <w:r w:rsidRPr="00C27E56">
              <w:rPr>
                <w:bCs/>
                <w:sz w:val="22"/>
                <w:szCs w:val="22"/>
              </w:rPr>
              <w:t>(</w:t>
            </w:r>
            <w:proofErr w:type="spellStart"/>
            <w:r w:rsidRPr="00C27E56">
              <w:rPr>
                <w:bCs/>
                <w:sz w:val="22"/>
                <w:szCs w:val="22"/>
              </w:rPr>
              <w:t>i</w:t>
            </w:r>
            <w:proofErr w:type="spellEnd"/>
            <w:r w:rsidRPr="00C27E56">
              <w:rPr>
                <w:bCs/>
                <w:sz w:val="22"/>
                <w:szCs w:val="22"/>
              </w:rPr>
              <w:t xml:space="preserve">) this item or item 10905, 10907, 10912, 10913, 10914 or 10915 applies; or </w:t>
            </w:r>
          </w:p>
          <w:p w14:paraId="1A07E301" w14:textId="77777777" w:rsidR="00C27E56" w:rsidRPr="00C27E56" w:rsidRDefault="00C27E56" w:rsidP="00C27E56">
            <w:pPr>
              <w:pStyle w:val="Default"/>
              <w:rPr>
                <w:b/>
                <w:bCs/>
                <w:sz w:val="22"/>
                <w:szCs w:val="22"/>
              </w:rPr>
            </w:pPr>
            <w:r w:rsidRPr="00C27E56">
              <w:rPr>
                <w:bCs/>
                <w:sz w:val="22"/>
                <w:szCs w:val="22"/>
              </w:rPr>
              <w:t>(ii) old item 10900 applied.</w:t>
            </w:r>
          </w:p>
        </w:tc>
        <w:tc>
          <w:tcPr>
            <w:tcW w:w="862" w:type="pct"/>
            <w:tcBorders>
              <w:top w:val="single" w:sz="8" w:space="0" w:color="000000"/>
              <w:left w:val="single" w:sz="8" w:space="0" w:color="000000"/>
              <w:bottom w:val="single" w:sz="8" w:space="0" w:color="000000"/>
              <w:right w:val="single" w:sz="16" w:space="0" w:color="000000"/>
            </w:tcBorders>
            <w:shd w:val="clear" w:color="auto" w:fill="auto"/>
          </w:tcPr>
          <w:p w14:paraId="3B9C6DC3" w14:textId="00892422" w:rsidR="00C27E56" w:rsidRPr="006869B8" w:rsidRDefault="00D755EA" w:rsidP="00000634">
            <w:pPr>
              <w:jc w:val="center"/>
              <w:rPr>
                <w:b/>
                <w:sz w:val="22"/>
                <w:szCs w:val="22"/>
              </w:rPr>
            </w:pPr>
            <w:r w:rsidRPr="006869B8">
              <w:rPr>
                <w:b/>
                <w:sz w:val="22"/>
                <w:szCs w:val="22"/>
              </w:rPr>
              <w:t>$</w:t>
            </w:r>
            <w:r w:rsidR="00000634">
              <w:rPr>
                <w:b/>
                <w:sz w:val="22"/>
                <w:szCs w:val="22"/>
              </w:rPr>
              <w:t>80.75</w:t>
            </w:r>
          </w:p>
        </w:tc>
      </w:tr>
      <w:tr w:rsidR="004B1185" w:rsidRPr="00C27E56" w14:paraId="35E6D35B" w14:textId="77777777" w:rsidTr="004B1185">
        <w:trPr>
          <w:trHeight w:val="2503"/>
        </w:trPr>
        <w:tc>
          <w:tcPr>
            <w:tcW w:w="948" w:type="pct"/>
            <w:tcBorders>
              <w:top w:val="single" w:sz="8" w:space="0" w:color="000000"/>
              <w:left w:val="single" w:sz="16" w:space="0" w:color="000000"/>
              <w:bottom w:val="single" w:sz="8" w:space="0" w:color="000000"/>
              <w:right w:val="single" w:sz="8" w:space="0" w:color="000000"/>
            </w:tcBorders>
          </w:tcPr>
          <w:p w14:paraId="54D36A7A" w14:textId="77777777" w:rsidR="004B1185" w:rsidRPr="00C27E56" w:rsidRDefault="004B1185" w:rsidP="004B1185">
            <w:pPr>
              <w:pStyle w:val="Default"/>
              <w:jc w:val="center"/>
              <w:rPr>
                <w:sz w:val="22"/>
                <w:szCs w:val="22"/>
              </w:rPr>
            </w:pPr>
            <w:r w:rsidRPr="00C27E56">
              <w:rPr>
                <w:sz w:val="22"/>
                <w:szCs w:val="22"/>
              </w:rPr>
              <w:t>10911</w:t>
            </w:r>
          </w:p>
        </w:tc>
        <w:tc>
          <w:tcPr>
            <w:tcW w:w="3190" w:type="pct"/>
            <w:gridSpan w:val="3"/>
            <w:tcBorders>
              <w:top w:val="single" w:sz="8" w:space="0" w:color="000000"/>
              <w:left w:val="single" w:sz="8" w:space="0" w:color="000000"/>
              <w:bottom w:val="single" w:sz="8" w:space="0" w:color="000000"/>
              <w:right w:val="single" w:sz="8" w:space="0" w:color="000000"/>
            </w:tcBorders>
          </w:tcPr>
          <w:p w14:paraId="4DA8B624" w14:textId="77777777" w:rsidR="004B1185" w:rsidRPr="00C27E56" w:rsidRDefault="004B1185" w:rsidP="004B1185">
            <w:pPr>
              <w:pStyle w:val="Default"/>
              <w:rPr>
                <w:b/>
                <w:bCs/>
                <w:sz w:val="22"/>
                <w:szCs w:val="22"/>
              </w:rPr>
            </w:pPr>
            <w:r w:rsidRPr="00C27E56">
              <w:rPr>
                <w:b/>
                <w:bCs/>
                <w:sz w:val="22"/>
                <w:szCs w:val="22"/>
              </w:rPr>
              <w:t xml:space="preserve">Comprehensive Initial Consultation – Patient is at least 65 years of age </w:t>
            </w:r>
          </w:p>
          <w:p w14:paraId="5C606B87" w14:textId="77777777" w:rsidR="004B1185" w:rsidRPr="00C27E56" w:rsidRDefault="004B1185" w:rsidP="004B1185">
            <w:pPr>
              <w:pStyle w:val="Default"/>
              <w:rPr>
                <w:bCs/>
                <w:sz w:val="22"/>
                <w:szCs w:val="22"/>
              </w:rPr>
            </w:pPr>
            <w:r w:rsidRPr="00C27E56">
              <w:rPr>
                <w:bCs/>
                <w:sz w:val="22"/>
                <w:szCs w:val="22"/>
              </w:rPr>
              <w:t xml:space="preserve">Professional attendance of more than 15 minutes in duration, being the first in a course of attention, if: </w:t>
            </w:r>
          </w:p>
          <w:p w14:paraId="7A09FBD2" w14:textId="77777777" w:rsidR="004B1185" w:rsidRPr="00C27E56" w:rsidRDefault="004B1185" w:rsidP="004B1185">
            <w:pPr>
              <w:pStyle w:val="Default"/>
              <w:rPr>
                <w:bCs/>
                <w:sz w:val="22"/>
                <w:szCs w:val="22"/>
              </w:rPr>
            </w:pPr>
            <w:r w:rsidRPr="00C27E56">
              <w:rPr>
                <w:bCs/>
                <w:sz w:val="22"/>
                <w:szCs w:val="22"/>
              </w:rPr>
              <w:t xml:space="preserve">a) the patient is at least 65 years of age; and </w:t>
            </w:r>
          </w:p>
          <w:p w14:paraId="6C0EA910" w14:textId="77777777" w:rsidR="004B1185" w:rsidRPr="00C27E56" w:rsidRDefault="004B1185" w:rsidP="004B1185">
            <w:pPr>
              <w:pStyle w:val="Default"/>
              <w:rPr>
                <w:bCs/>
                <w:sz w:val="22"/>
                <w:szCs w:val="22"/>
              </w:rPr>
            </w:pPr>
            <w:r w:rsidRPr="00C27E56">
              <w:rPr>
                <w:bCs/>
                <w:sz w:val="22"/>
                <w:szCs w:val="22"/>
              </w:rPr>
              <w:t xml:space="preserve">b) the patient has not, within the previous 12 months, received a service to which: </w:t>
            </w:r>
          </w:p>
          <w:p w14:paraId="0978BBBC" w14:textId="77777777" w:rsidR="004B1185" w:rsidRPr="00C27E56" w:rsidRDefault="004B1185" w:rsidP="004B1185">
            <w:pPr>
              <w:pStyle w:val="Default"/>
              <w:rPr>
                <w:bCs/>
                <w:sz w:val="22"/>
                <w:szCs w:val="22"/>
              </w:rPr>
            </w:pPr>
            <w:r w:rsidRPr="00C27E56">
              <w:rPr>
                <w:bCs/>
                <w:sz w:val="22"/>
                <w:szCs w:val="22"/>
              </w:rPr>
              <w:t>(</w:t>
            </w:r>
            <w:proofErr w:type="spellStart"/>
            <w:r w:rsidRPr="00C27E56">
              <w:rPr>
                <w:bCs/>
                <w:sz w:val="22"/>
                <w:szCs w:val="22"/>
              </w:rPr>
              <w:t>i</w:t>
            </w:r>
            <w:proofErr w:type="spellEnd"/>
            <w:r w:rsidRPr="00C27E56">
              <w:rPr>
                <w:bCs/>
                <w:sz w:val="22"/>
                <w:szCs w:val="22"/>
              </w:rPr>
              <w:t xml:space="preserve">) this item or item 10905, 10907, 10910, 10912, 10913, 10914 or 10915 applies; or </w:t>
            </w:r>
          </w:p>
          <w:p w14:paraId="77C6C494" w14:textId="77777777" w:rsidR="004B1185" w:rsidRPr="00C27E56" w:rsidRDefault="004B1185" w:rsidP="004B1185">
            <w:pPr>
              <w:pStyle w:val="Default"/>
              <w:rPr>
                <w:b/>
                <w:bCs/>
                <w:sz w:val="22"/>
                <w:szCs w:val="22"/>
              </w:rPr>
            </w:pPr>
            <w:r w:rsidRPr="00C27E56">
              <w:rPr>
                <w:bCs/>
                <w:sz w:val="22"/>
                <w:szCs w:val="22"/>
              </w:rPr>
              <w:t>(ii) old item 10900 applied.</w:t>
            </w:r>
          </w:p>
        </w:tc>
        <w:tc>
          <w:tcPr>
            <w:tcW w:w="862" w:type="pct"/>
            <w:tcBorders>
              <w:top w:val="single" w:sz="8" w:space="0" w:color="000000"/>
              <w:left w:val="single" w:sz="8" w:space="0" w:color="000000"/>
              <w:bottom w:val="single" w:sz="8" w:space="0" w:color="000000"/>
              <w:right w:val="single" w:sz="16" w:space="0" w:color="000000"/>
            </w:tcBorders>
            <w:shd w:val="clear" w:color="auto" w:fill="auto"/>
          </w:tcPr>
          <w:p w14:paraId="1F706531" w14:textId="30C87863" w:rsidR="004B1185" w:rsidRPr="006869B8" w:rsidRDefault="004B1185" w:rsidP="004B1185">
            <w:pPr>
              <w:jc w:val="center"/>
              <w:rPr>
                <w:b/>
                <w:sz w:val="22"/>
                <w:szCs w:val="22"/>
              </w:rPr>
            </w:pPr>
            <w:r w:rsidRPr="006869B8">
              <w:rPr>
                <w:b/>
                <w:sz w:val="22"/>
                <w:szCs w:val="22"/>
              </w:rPr>
              <w:t>$</w:t>
            </w:r>
            <w:r w:rsidR="00000634">
              <w:rPr>
                <w:b/>
                <w:sz w:val="22"/>
                <w:szCs w:val="22"/>
              </w:rPr>
              <w:t>80.75</w:t>
            </w:r>
          </w:p>
        </w:tc>
      </w:tr>
      <w:tr w:rsidR="004B1185" w:rsidRPr="00C27E56" w14:paraId="455A932F" w14:textId="77777777" w:rsidTr="004B1185">
        <w:trPr>
          <w:trHeight w:val="544"/>
        </w:trPr>
        <w:tc>
          <w:tcPr>
            <w:tcW w:w="948" w:type="pct"/>
            <w:tcBorders>
              <w:top w:val="single" w:sz="8" w:space="0" w:color="000000"/>
              <w:left w:val="single" w:sz="16" w:space="0" w:color="000000"/>
              <w:bottom w:val="single" w:sz="8" w:space="0" w:color="000000"/>
              <w:right w:val="single" w:sz="8" w:space="0" w:color="000000"/>
            </w:tcBorders>
          </w:tcPr>
          <w:p w14:paraId="734719A1" w14:textId="77777777" w:rsidR="004B1185" w:rsidRPr="00C27E56" w:rsidRDefault="004B1185" w:rsidP="004B1185">
            <w:pPr>
              <w:pStyle w:val="Default"/>
              <w:jc w:val="center"/>
              <w:rPr>
                <w:sz w:val="22"/>
                <w:szCs w:val="22"/>
              </w:rPr>
            </w:pPr>
            <w:r w:rsidRPr="00C27E56">
              <w:rPr>
                <w:sz w:val="22"/>
                <w:szCs w:val="22"/>
              </w:rPr>
              <w:t xml:space="preserve">10912 </w:t>
            </w:r>
          </w:p>
        </w:tc>
        <w:tc>
          <w:tcPr>
            <w:tcW w:w="3190" w:type="pct"/>
            <w:gridSpan w:val="3"/>
            <w:tcBorders>
              <w:top w:val="single" w:sz="8" w:space="0" w:color="000000"/>
              <w:left w:val="single" w:sz="8" w:space="0" w:color="000000"/>
              <w:bottom w:val="single" w:sz="8" w:space="0" w:color="000000"/>
              <w:right w:val="single" w:sz="8" w:space="0" w:color="000000"/>
            </w:tcBorders>
          </w:tcPr>
          <w:p w14:paraId="09AF31F3" w14:textId="77777777" w:rsidR="004B1185" w:rsidRPr="00C27E56" w:rsidRDefault="004B1185" w:rsidP="004B1185">
            <w:pPr>
              <w:pStyle w:val="Default"/>
              <w:rPr>
                <w:sz w:val="22"/>
                <w:szCs w:val="22"/>
              </w:rPr>
            </w:pPr>
            <w:r w:rsidRPr="00C27E56">
              <w:rPr>
                <w:b/>
                <w:bCs/>
                <w:sz w:val="22"/>
                <w:szCs w:val="22"/>
              </w:rPr>
              <w:t xml:space="preserve">Other Comprehensive Consultations </w:t>
            </w:r>
            <w:r w:rsidRPr="00C27E56">
              <w:rPr>
                <w:sz w:val="22"/>
                <w:szCs w:val="22"/>
                <w:u w:val="single"/>
              </w:rPr>
              <w:t xml:space="preserve">of more than 15 minutes duration (other conditions apply - refer MBS book). </w:t>
            </w:r>
          </w:p>
        </w:tc>
        <w:tc>
          <w:tcPr>
            <w:tcW w:w="862" w:type="pct"/>
            <w:tcBorders>
              <w:top w:val="single" w:sz="8" w:space="0" w:color="000000"/>
              <w:left w:val="single" w:sz="8" w:space="0" w:color="000000"/>
              <w:bottom w:val="single" w:sz="8" w:space="0" w:color="000000"/>
              <w:right w:val="single" w:sz="16" w:space="0" w:color="000000"/>
            </w:tcBorders>
          </w:tcPr>
          <w:p w14:paraId="211BDF84" w14:textId="29B9798E" w:rsidR="004B1185" w:rsidRPr="006869B8" w:rsidRDefault="004B1185" w:rsidP="004B1185">
            <w:pPr>
              <w:jc w:val="center"/>
              <w:rPr>
                <w:b/>
                <w:sz w:val="22"/>
                <w:szCs w:val="22"/>
              </w:rPr>
            </w:pPr>
            <w:r w:rsidRPr="006869B8">
              <w:rPr>
                <w:b/>
                <w:sz w:val="22"/>
                <w:szCs w:val="22"/>
              </w:rPr>
              <w:t>$</w:t>
            </w:r>
            <w:r w:rsidR="00000634">
              <w:rPr>
                <w:b/>
                <w:sz w:val="22"/>
                <w:szCs w:val="22"/>
              </w:rPr>
              <w:t>80.75</w:t>
            </w:r>
          </w:p>
        </w:tc>
      </w:tr>
      <w:tr w:rsidR="004B1185" w:rsidRPr="00C27E56" w14:paraId="28DCD1B7" w14:textId="77777777" w:rsidTr="004B1185">
        <w:trPr>
          <w:trHeight w:val="797"/>
        </w:trPr>
        <w:tc>
          <w:tcPr>
            <w:tcW w:w="948" w:type="pct"/>
            <w:tcBorders>
              <w:top w:val="single" w:sz="8" w:space="0" w:color="000000"/>
              <w:left w:val="single" w:sz="16" w:space="0" w:color="000000"/>
              <w:bottom w:val="single" w:sz="8" w:space="0" w:color="000000"/>
              <w:right w:val="single" w:sz="8" w:space="0" w:color="000000"/>
            </w:tcBorders>
          </w:tcPr>
          <w:p w14:paraId="3ECD4FCF" w14:textId="77777777" w:rsidR="004B1185" w:rsidRPr="00C27E56" w:rsidRDefault="004B1185" w:rsidP="004B1185">
            <w:pPr>
              <w:pStyle w:val="Default"/>
              <w:jc w:val="center"/>
              <w:rPr>
                <w:sz w:val="22"/>
                <w:szCs w:val="22"/>
              </w:rPr>
            </w:pPr>
            <w:r w:rsidRPr="00C27E56">
              <w:rPr>
                <w:sz w:val="22"/>
                <w:szCs w:val="22"/>
              </w:rPr>
              <w:t xml:space="preserve">10913 </w:t>
            </w:r>
          </w:p>
        </w:tc>
        <w:tc>
          <w:tcPr>
            <w:tcW w:w="3190" w:type="pct"/>
            <w:gridSpan w:val="3"/>
            <w:tcBorders>
              <w:top w:val="single" w:sz="8" w:space="0" w:color="000000"/>
              <w:left w:val="single" w:sz="8" w:space="0" w:color="000000"/>
              <w:bottom w:val="single" w:sz="8" w:space="0" w:color="000000"/>
              <w:right w:val="single" w:sz="8" w:space="0" w:color="000000"/>
            </w:tcBorders>
          </w:tcPr>
          <w:p w14:paraId="657B9AF4" w14:textId="77777777" w:rsidR="004B1185" w:rsidRPr="00C27E56" w:rsidRDefault="004B1185" w:rsidP="004B1185">
            <w:pPr>
              <w:pStyle w:val="Default"/>
              <w:rPr>
                <w:sz w:val="22"/>
                <w:szCs w:val="22"/>
              </w:rPr>
            </w:pPr>
            <w:r w:rsidRPr="00C27E56">
              <w:rPr>
                <w:b/>
                <w:bCs/>
                <w:sz w:val="22"/>
                <w:szCs w:val="22"/>
              </w:rPr>
              <w:t xml:space="preserve">Professional Attendance </w:t>
            </w:r>
            <w:r w:rsidRPr="00C27E56">
              <w:rPr>
                <w:sz w:val="22"/>
                <w:szCs w:val="22"/>
                <w:u w:val="single"/>
              </w:rPr>
              <w:t>of more than 15 minutes duration</w:t>
            </w:r>
            <w:r w:rsidRPr="00C27E56">
              <w:rPr>
                <w:sz w:val="22"/>
                <w:szCs w:val="22"/>
              </w:rPr>
              <w:t xml:space="preserve">, </w:t>
            </w:r>
            <w:r w:rsidRPr="00C27E56">
              <w:rPr>
                <w:sz w:val="22"/>
                <w:szCs w:val="22"/>
                <w:u w:val="single"/>
              </w:rPr>
              <w:t xml:space="preserve">being the first in a course of attention, where the patient has new signs or symptoms (other conditions apply - refer MBS book). </w:t>
            </w:r>
          </w:p>
        </w:tc>
        <w:tc>
          <w:tcPr>
            <w:tcW w:w="862" w:type="pct"/>
            <w:tcBorders>
              <w:top w:val="single" w:sz="8" w:space="0" w:color="000000"/>
              <w:left w:val="single" w:sz="8" w:space="0" w:color="000000"/>
              <w:bottom w:val="single" w:sz="8" w:space="0" w:color="000000"/>
              <w:right w:val="single" w:sz="16" w:space="0" w:color="000000"/>
            </w:tcBorders>
          </w:tcPr>
          <w:p w14:paraId="51F46BEA" w14:textId="583A9072" w:rsidR="004B1185" w:rsidRPr="006869B8" w:rsidRDefault="004B1185" w:rsidP="004B1185">
            <w:pPr>
              <w:jc w:val="center"/>
              <w:rPr>
                <w:b/>
                <w:sz w:val="22"/>
                <w:szCs w:val="22"/>
              </w:rPr>
            </w:pPr>
            <w:r w:rsidRPr="006869B8">
              <w:rPr>
                <w:b/>
                <w:sz w:val="22"/>
                <w:szCs w:val="22"/>
              </w:rPr>
              <w:t>$</w:t>
            </w:r>
            <w:r w:rsidR="00000634">
              <w:rPr>
                <w:b/>
                <w:sz w:val="22"/>
                <w:szCs w:val="22"/>
              </w:rPr>
              <w:t>80.75</w:t>
            </w:r>
          </w:p>
        </w:tc>
      </w:tr>
      <w:tr w:rsidR="004B1185" w:rsidRPr="00C27E56" w14:paraId="0963BDAE" w14:textId="77777777" w:rsidTr="004B1185">
        <w:trPr>
          <w:trHeight w:val="797"/>
        </w:trPr>
        <w:tc>
          <w:tcPr>
            <w:tcW w:w="948" w:type="pct"/>
            <w:tcBorders>
              <w:top w:val="single" w:sz="8" w:space="0" w:color="000000"/>
              <w:left w:val="single" w:sz="16" w:space="0" w:color="000000"/>
              <w:bottom w:val="single" w:sz="8" w:space="0" w:color="000000"/>
              <w:right w:val="single" w:sz="8" w:space="0" w:color="000000"/>
            </w:tcBorders>
          </w:tcPr>
          <w:p w14:paraId="3A662DED" w14:textId="77777777" w:rsidR="004B1185" w:rsidRPr="00C27E56" w:rsidRDefault="004B1185" w:rsidP="004B1185">
            <w:pPr>
              <w:pStyle w:val="Default"/>
              <w:jc w:val="center"/>
              <w:rPr>
                <w:sz w:val="22"/>
                <w:szCs w:val="22"/>
              </w:rPr>
            </w:pPr>
            <w:r w:rsidRPr="00C27E56">
              <w:rPr>
                <w:sz w:val="22"/>
                <w:szCs w:val="22"/>
              </w:rPr>
              <w:t xml:space="preserve">10914 </w:t>
            </w:r>
          </w:p>
        </w:tc>
        <w:tc>
          <w:tcPr>
            <w:tcW w:w="3190" w:type="pct"/>
            <w:gridSpan w:val="3"/>
            <w:tcBorders>
              <w:top w:val="single" w:sz="8" w:space="0" w:color="000000"/>
              <w:left w:val="single" w:sz="8" w:space="0" w:color="000000"/>
              <w:bottom w:val="single" w:sz="8" w:space="0" w:color="000000"/>
              <w:right w:val="single" w:sz="8" w:space="0" w:color="000000"/>
            </w:tcBorders>
          </w:tcPr>
          <w:p w14:paraId="7CFCABC5" w14:textId="77777777" w:rsidR="004B1185" w:rsidRPr="00C27E56" w:rsidRDefault="004B1185" w:rsidP="004B1185">
            <w:pPr>
              <w:pStyle w:val="Default"/>
              <w:rPr>
                <w:sz w:val="22"/>
                <w:szCs w:val="22"/>
              </w:rPr>
            </w:pPr>
            <w:r w:rsidRPr="00C27E56">
              <w:rPr>
                <w:b/>
                <w:bCs/>
                <w:sz w:val="22"/>
                <w:szCs w:val="22"/>
              </w:rPr>
              <w:t xml:space="preserve">Professional Attendance </w:t>
            </w:r>
            <w:r w:rsidRPr="00C27E56">
              <w:rPr>
                <w:sz w:val="22"/>
                <w:szCs w:val="22"/>
                <w:u w:val="single"/>
              </w:rPr>
              <w:t xml:space="preserve">of more than 15 minutes duration, being the first in a course of attention, where the patient has a progressive disorder (excluding presbyopia) (other conditions apply - refer MBS book). </w:t>
            </w:r>
          </w:p>
        </w:tc>
        <w:tc>
          <w:tcPr>
            <w:tcW w:w="862" w:type="pct"/>
            <w:tcBorders>
              <w:top w:val="single" w:sz="8" w:space="0" w:color="000000"/>
              <w:left w:val="single" w:sz="8" w:space="0" w:color="000000"/>
              <w:bottom w:val="single" w:sz="8" w:space="0" w:color="000000"/>
              <w:right w:val="single" w:sz="16" w:space="0" w:color="000000"/>
            </w:tcBorders>
          </w:tcPr>
          <w:p w14:paraId="04569A22" w14:textId="528656F7" w:rsidR="004B1185" w:rsidRPr="006869B8" w:rsidRDefault="004B1185" w:rsidP="004B1185">
            <w:pPr>
              <w:jc w:val="center"/>
              <w:rPr>
                <w:b/>
                <w:sz w:val="22"/>
                <w:szCs w:val="22"/>
              </w:rPr>
            </w:pPr>
            <w:r w:rsidRPr="006869B8">
              <w:rPr>
                <w:b/>
                <w:sz w:val="22"/>
                <w:szCs w:val="22"/>
              </w:rPr>
              <w:t>$</w:t>
            </w:r>
            <w:r w:rsidR="00000634">
              <w:rPr>
                <w:b/>
                <w:sz w:val="22"/>
                <w:szCs w:val="22"/>
              </w:rPr>
              <w:t>80.75</w:t>
            </w:r>
          </w:p>
        </w:tc>
      </w:tr>
      <w:tr w:rsidR="004B1185" w:rsidRPr="00C27E56" w14:paraId="6360E609" w14:textId="77777777" w:rsidTr="004B1185">
        <w:trPr>
          <w:trHeight w:val="797"/>
        </w:trPr>
        <w:tc>
          <w:tcPr>
            <w:tcW w:w="948" w:type="pct"/>
            <w:tcBorders>
              <w:top w:val="single" w:sz="8" w:space="0" w:color="000000"/>
              <w:left w:val="single" w:sz="16" w:space="0" w:color="000000"/>
              <w:bottom w:val="single" w:sz="8" w:space="0" w:color="000000"/>
              <w:right w:val="single" w:sz="8" w:space="0" w:color="000000"/>
            </w:tcBorders>
          </w:tcPr>
          <w:p w14:paraId="52707FF2" w14:textId="77777777" w:rsidR="004B1185" w:rsidRPr="00C27E56" w:rsidRDefault="004B1185" w:rsidP="004B1185">
            <w:pPr>
              <w:pStyle w:val="Default"/>
              <w:jc w:val="center"/>
              <w:rPr>
                <w:sz w:val="22"/>
                <w:szCs w:val="22"/>
              </w:rPr>
            </w:pPr>
            <w:r w:rsidRPr="00C27E56">
              <w:rPr>
                <w:sz w:val="22"/>
                <w:szCs w:val="22"/>
              </w:rPr>
              <w:t xml:space="preserve">10915 </w:t>
            </w:r>
          </w:p>
        </w:tc>
        <w:tc>
          <w:tcPr>
            <w:tcW w:w="3190" w:type="pct"/>
            <w:gridSpan w:val="3"/>
            <w:tcBorders>
              <w:top w:val="single" w:sz="8" w:space="0" w:color="000000"/>
              <w:left w:val="single" w:sz="8" w:space="0" w:color="000000"/>
              <w:bottom w:val="single" w:sz="8" w:space="0" w:color="000000"/>
              <w:right w:val="single" w:sz="8" w:space="0" w:color="000000"/>
            </w:tcBorders>
          </w:tcPr>
          <w:p w14:paraId="40E9488C" w14:textId="77777777" w:rsidR="004B1185" w:rsidRPr="00C27E56" w:rsidRDefault="004B1185" w:rsidP="004B1185">
            <w:pPr>
              <w:pStyle w:val="Default"/>
              <w:rPr>
                <w:sz w:val="22"/>
                <w:szCs w:val="22"/>
              </w:rPr>
            </w:pPr>
            <w:r w:rsidRPr="00C27E56">
              <w:rPr>
                <w:b/>
                <w:bCs/>
                <w:sz w:val="22"/>
                <w:szCs w:val="22"/>
              </w:rPr>
              <w:t xml:space="preserve">Professional Attendance </w:t>
            </w:r>
            <w:r w:rsidRPr="00C27E56">
              <w:rPr>
                <w:sz w:val="22"/>
                <w:szCs w:val="22"/>
                <w:u w:val="single"/>
              </w:rPr>
              <w:t xml:space="preserve">of more than 15 minutes duration, being the first in a course of attention involving the examination of the eyes, (other conditions apply - refer MBS book). </w:t>
            </w:r>
          </w:p>
        </w:tc>
        <w:tc>
          <w:tcPr>
            <w:tcW w:w="862" w:type="pct"/>
            <w:tcBorders>
              <w:top w:val="single" w:sz="8" w:space="0" w:color="000000"/>
              <w:left w:val="single" w:sz="8" w:space="0" w:color="000000"/>
              <w:bottom w:val="single" w:sz="8" w:space="0" w:color="000000"/>
              <w:right w:val="single" w:sz="16" w:space="0" w:color="000000"/>
            </w:tcBorders>
          </w:tcPr>
          <w:p w14:paraId="5090F056" w14:textId="48E088B0" w:rsidR="004B1185" w:rsidRPr="006869B8" w:rsidRDefault="004B1185" w:rsidP="004B1185">
            <w:pPr>
              <w:jc w:val="center"/>
              <w:rPr>
                <w:b/>
                <w:sz w:val="22"/>
                <w:szCs w:val="22"/>
              </w:rPr>
            </w:pPr>
            <w:r w:rsidRPr="006869B8">
              <w:rPr>
                <w:b/>
                <w:sz w:val="22"/>
                <w:szCs w:val="22"/>
              </w:rPr>
              <w:t>$</w:t>
            </w:r>
            <w:r w:rsidR="00000634">
              <w:rPr>
                <w:b/>
                <w:sz w:val="22"/>
                <w:szCs w:val="22"/>
              </w:rPr>
              <w:t>80.75</w:t>
            </w:r>
          </w:p>
        </w:tc>
      </w:tr>
      <w:tr w:rsidR="004B1185" w:rsidRPr="00C27E56" w14:paraId="77EA3B27" w14:textId="77777777" w:rsidTr="004B1185">
        <w:trPr>
          <w:trHeight w:val="544"/>
        </w:trPr>
        <w:tc>
          <w:tcPr>
            <w:tcW w:w="948" w:type="pct"/>
            <w:tcBorders>
              <w:top w:val="single" w:sz="8" w:space="0" w:color="000000"/>
              <w:left w:val="single" w:sz="16" w:space="0" w:color="000000"/>
              <w:bottom w:val="single" w:sz="8" w:space="0" w:color="000000"/>
              <w:right w:val="single" w:sz="8" w:space="0" w:color="000000"/>
            </w:tcBorders>
          </w:tcPr>
          <w:p w14:paraId="1765DC76" w14:textId="77777777" w:rsidR="004B1185" w:rsidRPr="00C27E56" w:rsidRDefault="004B1185" w:rsidP="004B1185">
            <w:pPr>
              <w:pStyle w:val="Default"/>
              <w:jc w:val="center"/>
              <w:rPr>
                <w:sz w:val="22"/>
                <w:szCs w:val="22"/>
              </w:rPr>
            </w:pPr>
            <w:r w:rsidRPr="00C27E56">
              <w:rPr>
                <w:sz w:val="22"/>
                <w:szCs w:val="22"/>
              </w:rPr>
              <w:t xml:space="preserve">10916 </w:t>
            </w:r>
          </w:p>
        </w:tc>
        <w:tc>
          <w:tcPr>
            <w:tcW w:w="3190" w:type="pct"/>
            <w:gridSpan w:val="3"/>
            <w:tcBorders>
              <w:top w:val="single" w:sz="8" w:space="0" w:color="000000"/>
              <w:left w:val="single" w:sz="8" w:space="0" w:color="000000"/>
              <w:bottom w:val="single" w:sz="8" w:space="0" w:color="000000"/>
              <w:right w:val="single" w:sz="8" w:space="0" w:color="000000"/>
            </w:tcBorders>
          </w:tcPr>
          <w:p w14:paraId="39C751A4" w14:textId="77777777" w:rsidR="004B1185" w:rsidRPr="00C27E56" w:rsidRDefault="004B1185" w:rsidP="004B1185">
            <w:pPr>
              <w:pStyle w:val="Default"/>
              <w:rPr>
                <w:sz w:val="22"/>
                <w:szCs w:val="22"/>
              </w:rPr>
            </w:pPr>
            <w:r w:rsidRPr="00C27E56">
              <w:rPr>
                <w:b/>
                <w:bCs/>
                <w:sz w:val="22"/>
                <w:szCs w:val="22"/>
              </w:rPr>
              <w:t>Brief Initial Consultation</w:t>
            </w:r>
            <w:r w:rsidRPr="00C27E56">
              <w:rPr>
                <w:sz w:val="22"/>
                <w:szCs w:val="22"/>
                <w:u w:val="single"/>
              </w:rPr>
              <w:t xml:space="preserve">, being the first in a course of attention, of not more than 15 minutes duration. </w:t>
            </w:r>
          </w:p>
        </w:tc>
        <w:tc>
          <w:tcPr>
            <w:tcW w:w="862" w:type="pct"/>
            <w:tcBorders>
              <w:top w:val="single" w:sz="8" w:space="0" w:color="000000"/>
              <w:left w:val="single" w:sz="8" w:space="0" w:color="000000"/>
              <w:bottom w:val="single" w:sz="8" w:space="0" w:color="000000"/>
              <w:right w:val="single" w:sz="16" w:space="0" w:color="000000"/>
            </w:tcBorders>
          </w:tcPr>
          <w:p w14:paraId="2E93D1F4" w14:textId="601A2E27" w:rsidR="004B1185" w:rsidRPr="006869B8" w:rsidRDefault="004B1185" w:rsidP="00000634">
            <w:pPr>
              <w:jc w:val="center"/>
              <w:rPr>
                <w:b/>
                <w:sz w:val="22"/>
                <w:szCs w:val="22"/>
              </w:rPr>
            </w:pPr>
            <w:r w:rsidRPr="006869B8">
              <w:rPr>
                <w:b/>
                <w:sz w:val="22"/>
                <w:szCs w:val="22"/>
              </w:rPr>
              <w:t>$</w:t>
            </w:r>
            <w:r w:rsidR="00000634">
              <w:rPr>
                <w:b/>
                <w:sz w:val="22"/>
                <w:szCs w:val="22"/>
              </w:rPr>
              <w:t>40.50</w:t>
            </w:r>
          </w:p>
        </w:tc>
      </w:tr>
      <w:tr w:rsidR="004B1185" w:rsidRPr="00C27E56" w14:paraId="3B3D1582" w14:textId="77777777" w:rsidTr="004B1185">
        <w:trPr>
          <w:trHeight w:val="545"/>
        </w:trPr>
        <w:tc>
          <w:tcPr>
            <w:tcW w:w="948" w:type="pct"/>
            <w:tcBorders>
              <w:top w:val="single" w:sz="8" w:space="0" w:color="000000"/>
              <w:left w:val="single" w:sz="16" w:space="0" w:color="000000"/>
              <w:bottom w:val="single" w:sz="16" w:space="0" w:color="000000"/>
              <w:right w:val="single" w:sz="8" w:space="0" w:color="000000"/>
            </w:tcBorders>
          </w:tcPr>
          <w:p w14:paraId="6FEC4C3D" w14:textId="77777777" w:rsidR="004B1185" w:rsidRPr="00C27E56" w:rsidRDefault="004B1185" w:rsidP="004B1185">
            <w:pPr>
              <w:pStyle w:val="Default"/>
              <w:jc w:val="center"/>
              <w:rPr>
                <w:sz w:val="22"/>
                <w:szCs w:val="22"/>
              </w:rPr>
            </w:pPr>
            <w:r w:rsidRPr="00C27E56">
              <w:rPr>
                <w:sz w:val="22"/>
                <w:szCs w:val="22"/>
              </w:rPr>
              <w:t xml:space="preserve">10918 </w:t>
            </w:r>
          </w:p>
        </w:tc>
        <w:tc>
          <w:tcPr>
            <w:tcW w:w="3190" w:type="pct"/>
            <w:gridSpan w:val="3"/>
            <w:tcBorders>
              <w:top w:val="single" w:sz="8" w:space="0" w:color="000000"/>
              <w:left w:val="single" w:sz="8" w:space="0" w:color="000000"/>
              <w:bottom w:val="single" w:sz="16" w:space="0" w:color="000000"/>
              <w:right w:val="single" w:sz="8" w:space="0" w:color="000000"/>
            </w:tcBorders>
          </w:tcPr>
          <w:p w14:paraId="5735B0C7" w14:textId="77777777" w:rsidR="004B1185" w:rsidRPr="00C27E56" w:rsidRDefault="004B1185" w:rsidP="004B1185">
            <w:pPr>
              <w:pStyle w:val="Default"/>
              <w:rPr>
                <w:sz w:val="22"/>
                <w:szCs w:val="22"/>
              </w:rPr>
            </w:pPr>
            <w:r w:rsidRPr="00C27E56">
              <w:rPr>
                <w:b/>
                <w:bCs/>
                <w:sz w:val="22"/>
                <w:szCs w:val="22"/>
              </w:rPr>
              <w:t>Subsequent Consultation</w:t>
            </w:r>
            <w:r w:rsidRPr="00C27E56">
              <w:rPr>
                <w:sz w:val="22"/>
                <w:szCs w:val="22"/>
                <w:u w:val="single"/>
              </w:rPr>
              <w:t xml:space="preserve">, being the second or subsequent in a course of attention not related to the prescription and fitting of contact lenses. </w:t>
            </w:r>
          </w:p>
        </w:tc>
        <w:tc>
          <w:tcPr>
            <w:tcW w:w="862" w:type="pct"/>
            <w:tcBorders>
              <w:top w:val="single" w:sz="8" w:space="0" w:color="000000"/>
              <w:left w:val="single" w:sz="8" w:space="0" w:color="000000"/>
              <w:bottom w:val="single" w:sz="16" w:space="0" w:color="000000"/>
              <w:right w:val="single" w:sz="16" w:space="0" w:color="000000"/>
            </w:tcBorders>
          </w:tcPr>
          <w:p w14:paraId="41CB9C6F" w14:textId="1FB065D4" w:rsidR="004B1185" w:rsidRPr="006869B8" w:rsidRDefault="004B1185" w:rsidP="00000634">
            <w:pPr>
              <w:jc w:val="center"/>
              <w:rPr>
                <w:b/>
                <w:sz w:val="22"/>
                <w:szCs w:val="22"/>
              </w:rPr>
            </w:pPr>
            <w:r w:rsidRPr="006869B8">
              <w:rPr>
                <w:b/>
                <w:sz w:val="22"/>
                <w:szCs w:val="22"/>
              </w:rPr>
              <w:t>$</w:t>
            </w:r>
            <w:r w:rsidR="00000634">
              <w:rPr>
                <w:b/>
                <w:sz w:val="22"/>
                <w:szCs w:val="22"/>
              </w:rPr>
              <w:t>40.50</w:t>
            </w:r>
          </w:p>
        </w:tc>
      </w:tr>
      <w:tr w:rsidR="004B1185" w:rsidRPr="00C27E56" w14:paraId="2323D1EF" w14:textId="77777777" w:rsidTr="006869B8">
        <w:trPr>
          <w:trHeight w:val="1676"/>
        </w:trPr>
        <w:tc>
          <w:tcPr>
            <w:tcW w:w="5000" w:type="pct"/>
            <w:gridSpan w:val="5"/>
            <w:tcBorders>
              <w:top w:val="single" w:sz="16" w:space="0" w:color="000000"/>
              <w:left w:val="single" w:sz="16" w:space="0" w:color="000000"/>
              <w:bottom w:val="single" w:sz="8" w:space="0" w:color="000000"/>
              <w:right w:val="single" w:sz="16" w:space="0" w:color="000000"/>
            </w:tcBorders>
            <w:shd w:val="clear" w:color="auto" w:fill="D8D8D8"/>
          </w:tcPr>
          <w:p w14:paraId="316EE522" w14:textId="77777777" w:rsidR="004B1185" w:rsidRPr="006869B8" w:rsidRDefault="004B1185" w:rsidP="004B1185">
            <w:pPr>
              <w:pStyle w:val="Default"/>
              <w:jc w:val="center"/>
              <w:rPr>
                <w:b/>
                <w:sz w:val="22"/>
                <w:szCs w:val="22"/>
              </w:rPr>
            </w:pPr>
            <w:r w:rsidRPr="006869B8">
              <w:rPr>
                <w:b/>
                <w:bCs/>
                <w:sz w:val="22"/>
                <w:szCs w:val="22"/>
              </w:rPr>
              <w:lastRenderedPageBreak/>
              <w:t xml:space="preserve">CONTACT LENSES FOR SPECIFIED CLASSES OF PATIENTS – BULK ITEMS FOR </w:t>
            </w:r>
            <w:smartTag w:uri="urn:schemas-microsoft-com:office:smarttags" w:element="stockticker">
              <w:r w:rsidRPr="006869B8">
                <w:rPr>
                  <w:b/>
                  <w:bCs/>
                  <w:sz w:val="22"/>
                  <w:szCs w:val="22"/>
                </w:rPr>
                <w:t>ALL</w:t>
              </w:r>
            </w:smartTag>
            <w:r w:rsidRPr="006869B8">
              <w:rPr>
                <w:b/>
                <w:bCs/>
                <w:sz w:val="22"/>
                <w:szCs w:val="22"/>
              </w:rPr>
              <w:t xml:space="preserve"> SUBSEQUENT CONSULTATIONS</w:t>
            </w:r>
          </w:p>
          <w:p w14:paraId="06591914" w14:textId="77777777" w:rsidR="004B1185" w:rsidRPr="006869B8" w:rsidRDefault="004B1185" w:rsidP="004B1185">
            <w:pPr>
              <w:pStyle w:val="Default"/>
              <w:jc w:val="center"/>
              <w:rPr>
                <w:b/>
                <w:sz w:val="22"/>
                <w:szCs w:val="22"/>
              </w:rPr>
            </w:pPr>
            <w:r w:rsidRPr="006869B8">
              <w:rPr>
                <w:b/>
                <w:sz w:val="22"/>
                <w:szCs w:val="22"/>
              </w:rPr>
              <w:t>All professional attendances, after the first, being those attendances regarded as a single services, in a single course of attention involving the prescription and fitting of contact lenses, being a courts of attention in respect of which a first attendance is a service to which item 10900, 10905, 10907, 10912, 10913, 10914, 10915 or 10916 applies – payable only once in a period of 36 months</w:t>
            </w:r>
          </w:p>
        </w:tc>
      </w:tr>
      <w:tr w:rsidR="004B1185" w:rsidRPr="00C27E56" w14:paraId="621A3CFF" w14:textId="77777777" w:rsidTr="006869B8">
        <w:trPr>
          <w:trHeight w:val="545"/>
        </w:trPr>
        <w:tc>
          <w:tcPr>
            <w:tcW w:w="990" w:type="pct"/>
            <w:gridSpan w:val="2"/>
            <w:tcBorders>
              <w:top w:val="single" w:sz="8" w:space="0" w:color="000000"/>
              <w:left w:val="single" w:sz="16" w:space="0" w:color="000000"/>
              <w:bottom w:val="single" w:sz="8" w:space="0" w:color="000000"/>
              <w:right w:val="single" w:sz="8" w:space="0" w:color="000000"/>
            </w:tcBorders>
          </w:tcPr>
          <w:p w14:paraId="3039841C" w14:textId="77777777" w:rsidR="004B1185" w:rsidRPr="00C27E56" w:rsidRDefault="004B1185" w:rsidP="004B1185">
            <w:pPr>
              <w:pStyle w:val="Default"/>
              <w:jc w:val="center"/>
              <w:rPr>
                <w:sz w:val="22"/>
                <w:szCs w:val="22"/>
              </w:rPr>
            </w:pPr>
            <w:r w:rsidRPr="00C27E56">
              <w:rPr>
                <w:sz w:val="22"/>
                <w:szCs w:val="22"/>
              </w:rPr>
              <w:t xml:space="preserve">10921 </w:t>
            </w:r>
          </w:p>
        </w:tc>
        <w:tc>
          <w:tcPr>
            <w:tcW w:w="3148" w:type="pct"/>
            <w:gridSpan w:val="2"/>
            <w:tcBorders>
              <w:top w:val="single" w:sz="8" w:space="0" w:color="000000"/>
              <w:left w:val="single" w:sz="8" w:space="0" w:color="000000"/>
              <w:bottom w:val="single" w:sz="8" w:space="0" w:color="000000"/>
              <w:right w:val="single" w:sz="8" w:space="0" w:color="000000"/>
            </w:tcBorders>
          </w:tcPr>
          <w:p w14:paraId="298DE82F" w14:textId="77777777" w:rsidR="004B1185" w:rsidRPr="00C27E56" w:rsidRDefault="004B1185" w:rsidP="004B1185">
            <w:pPr>
              <w:pStyle w:val="Default"/>
              <w:rPr>
                <w:sz w:val="22"/>
                <w:szCs w:val="22"/>
              </w:rPr>
            </w:pPr>
            <w:r w:rsidRPr="00C27E56">
              <w:rPr>
                <w:sz w:val="22"/>
                <w:szCs w:val="22"/>
              </w:rPr>
              <w:t xml:space="preserve">- patients with </w:t>
            </w:r>
            <w:r w:rsidRPr="00C27E56">
              <w:rPr>
                <w:b/>
                <w:bCs/>
                <w:sz w:val="22"/>
                <w:szCs w:val="22"/>
                <w:u w:val="single"/>
              </w:rPr>
              <w:t xml:space="preserve">myopia of 5.0 dioptres or greater </w:t>
            </w:r>
            <w:r w:rsidRPr="00C27E56">
              <w:rPr>
                <w:sz w:val="22"/>
                <w:szCs w:val="22"/>
              </w:rPr>
              <w:t xml:space="preserve">(spherical equivalent) in 1 eye </w:t>
            </w:r>
          </w:p>
        </w:tc>
        <w:tc>
          <w:tcPr>
            <w:tcW w:w="862" w:type="pct"/>
            <w:tcBorders>
              <w:top w:val="single" w:sz="8" w:space="0" w:color="000000"/>
              <w:left w:val="single" w:sz="8" w:space="0" w:color="000000"/>
              <w:bottom w:val="single" w:sz="8" w:space="0" w:color="000000"/>
              <w:right w:val="single" w:sz="16" w:space="0" w:color="000000"/>
            </w:tcBorders>
          </w:tcPr>
          <w:p w14:paraId="44112DE3" w14:textId="6C91D5FA" w:rsidR="004B1185" w:rsidRPr="006869B8" w:rsidRDefault="004B1185" w:rsidP="00000634">
            <w:pPr>
              <w:jc w:val="center"/>
              <w:rPr>
                <w:b/>
                <w:sz w:val="22"/>
                <w:szCs w:val="22"/>
              </w:rPr>
            </w:pPr>
            <w:r w:rsidRPr="006869B8">
              <w:rPr>
                <w:b/>
                <w:sz w:val="22"/>
                <w:szCs w:val="22"/>
              </w:rPr>
              <w:t>$</w:t>
            </w:r>
            <w:r w:rsidR="00000634">
              <w:rPr>
                <w:b/>
                <w:sz w:val="22"/>
                <w:szCs w:val="22"/>
              </w:rPr>
              <w:t>200.75</w:t>
            </w:r>
          </w:p>
        </w:tc>
      </w:tr>
      <w:tr w:rsidR="004B1185" w:rsidRPr="00C27E56" w14:paraId="1C7BC76C" w14:textId="77777777" w:rsidTr="006869B8">
        <w:trPr>
          <w:trHeight w:val="545"/>
        </w:trPr>
        <w:tc>
          <w:tcPr>
            <w:tcW w:w="990" w:type="pct"/>
            <w:gridSpan w:val="2"/>
            <w:tcBorders>
              <w:top w:val="single" w:sz="8" w:space="0" w:color="000000"/>
              <w:left w:val="single" w:sz="16" w:space="0" w:color="000000"/>
              <w:bottom w:val="single" w:sz="8" w:space="0" w:color="000000"/>
              <w:right w:val="single" w:sz="8" w:space="0" w:color="000000"/>
            </w:tcBorders>
          </w:tcPr>
          <w:p w14:paraId="23A2F32E" w14:textId="77777777" w:rsidR="004B1185" w:rsidRPr="00C27E56" w:rsidRDefault="004B1185" w:rsidP="004B1185">
            <w:pPr>
              <w:pStyle w:val="Default"/>
              <w:jc w:val="center"/>
              <w:rPr>
                <w:sz w:val="22"/>
                <w:szCs w:val="22"/>
              </w:rPr>
            </w:pPr>
            <w:r w:rsidRPr="00C27E56">
              <w:rPr>
                <w:sz w:val="22"/>
                <w:szCs w:val="22"/>
              </w:rPr>
              <w:t xml:space="preserve">10922 </w:t>
            </w:r>
          </w:p>
        </w:tc>
        <w:tc>
          <w:tcPr>
            <w:tcW w:w="3148" w:type="pct"/>
            <w:gridSpan w:val="2"/>
            <w:tcBorders>
              <w:top w:val="single" w:sz="8" w:space="0" w:color="000000"/>
              <w:left w:val="single" w:sz="8" w:space="0" w:color="000000"/>
              <w:bottom w:val="single" w:sz="8" w:space="0" w:color="000000"/>
              <w:right w:val="single" w:sz="8" w:space="0" w:color="000000"/>
            </w:tcBorders>
          </w:tcPr>
          <w:p w14:paraId="3D57FECF" w14:textId="77777777" w:rsidR="004B1185" w:rsidRPr="00C27E56" w:rsidRDefault="004B1185" w:rsidP="004B1185">
            <w:pPr>
              <w:pStyle w:val="Default"/>
              <w:rPr>
                <w:sz w:val="22"/>
                <w:szCs w:val="22"/>
              </w:rPr>
            </w:pPr>
            <w:r w:rsidRPr="00C27E56">
              <w:rPr>
                <w:sz w:val="22"/>
                <w:szCs w:val="22"/>
              </w:rPr>
              <w:t xml:space="preserve">- patients with </w:t>
            </w:r>
            <w:r w:rsidRPr="00C27E56">
              <w:rPr>
                <w:b/>
                <w:bCs/>
                <w:sz w:val="22"/>
                <w:szCs w:val="22"/>
                <w:u w:val="single"/>
              </w:rPr>
              <w:t xml:space="preserve">manifest hyperopia of 5.0 dioptres or greater </w:t>
            </w:r>
            <w:r w:rsidRPr="00C27E56">
              <w:rPr>
                <w:sz w:val="22"/>
                <w:szCs w:val="22"/>
              </w:rPr>
              <w:t>(spherical equivalent) in 1 eye</w:t>
            </w:r>
          </w:p>
        </w:tc>
        <w:tc>
          <w:tcPr>
            <w:tcW w:w="862" w:type="pct"/>
            <w:tcBorders>
              <w:top w:val="single" w:sz="8" w:space="0" w:color="000000"/>
              <w:left w:val="single" w:sz="8" w:space="0" w:color="000000"/>
              <w:bottom w:val="single" w:sz="8" w:space="0" w:color="000000"/>
              <w:right w:val="single" w:sz="16" w:space="0" w:color="000000"/>
            </w:tcBorders>
          </w:tcPr>
          <w:p w14:paraId="73D70F88" w14:textId="7B408FD5" w:rsidR="004B1185" w:rsidRPr="006869B8" w:rsidRDefault="004B1185" w:rsidP="004B1185">
            <w:pPr>
              <w:jc w:val="center"/>
              <w:rPr>
                <w:b/>
                <w:sz w:val="22"/>
                <w:szCs w:val="22"/>
              </w:rPr>
            </w:pPr>
            <w:r w:rsidRPr="006869B8">
              <w:rPr>
                <w:b/>
                <w:sz w:val="22"/>
                <w:szCs w:val="22"/>
              </w:rPr>
              <w:t>$</w:t>
            </w:r>
            <w:r w:rsidR="00F1407F">
              <w:rPr>
                <w:b/>
                <w:sz w:val="22"/>
                <w:szCs w:val="22"/>
              </w:rPr>
              <w:t>200.75</w:t>
            </w:r>
          </w:p>
        </w:tc>
      </w:tr>
      <w:tr w:rsidR="004B1185" w:rsidRPr="00C27E56" w14:paraId="2A2FE565" w14:textId="77777777" w:rsidTr="006869B8">
        <w:trPr>
          <w:trHeight w:val="374"/>
        </w:trPr>
        <w:tc>
          <w:tcPr>
            <w:tcW w:w="990" w:type="pct"/>
            <w:gridSpan w:val="2"/>
            <w:tcBorders>
              <w:top w:val="single" w:sz="8" w:space="0" w:color="000000"/>
              <w:left w:val="single" w:sz="16" w:space="0" w:color="000000"/>
              <w:bottom w:val="single" w:sz="8" w:space="0" w:color="000000"/>
              <w:right w:val="single" w:sz="8" w:space="0" w:color="000000"/>
            </w:tcBorders>
          </w:tcPr>
          <w:p w14:paraId="539E4D2E" w14:textId="77777777" w:rsidR="004B1185" w:rsidRPr="00C27E56" w:rsidRDefault="004B1185" w:rsidP="004B1185">
            <w:pPr>
              <w:pStyle w:val="Default"/>
              <w:jc w:val="center"/>
              <w:rPr>
                <w:sz w:val="22"/>
                <w:szCs w:val="22"/>
              </w:rPr>
            </w:pPr>
            <w:r w:rsidRPr="00C27E56">
              <w:rPr>
                <w:sz w:val="22"/>
                <w:szCs w:val="22"/>
              </w:rPr>
              <w:t xml:space="preserve">10923 </w:t>
            </w:r>
          </w:p>
        </w:tc>
        <w:tc>
          <w:tcPr>
            <w:tcW w:w="3148" w:type="pct"/>
            <w:gridSpan w:val="2"/>
            <w:tcBorders>
              <w:top w:val="single" w:sz="8" w:space="0" w:color="000000"/>
              <w:left w:val="single" w:sz="8" w:space="0" w:color="000000"/>
              <w:bottom w:val="single" w:sz="8" w:space="0" w:color="000000"/>
              <w:right w:val="single" w:sz="8" w:space="0" w:color="000000"/>
            </w:tcBorders>
          </w:tcPr>
          <w:p w14:paraId="7B03BA78" w14:textId="77777777" w:rsidR="004B1185" w:rsidRPr="00C27E56" w:rsidRDefault="004B1185" w:rsidP="004B1185">
            <w:pPr>
              <w:pStyle w:val="Default"/>
              <w:rPr>
                <w:sz w:val="22"/>
                <w:szCs w:val="22"/>
              </w:rPr>
            </w:pPr>
            <w:r w:rsidRPr="00C27E56">
              <w:rPr>
                <w:sz w:val="22"/>
                <w:szCs w:val="22"/>
              </w:rPr>
              <w:t xml:space="preserve">- patients with </w:t>
            </w:r>
            <w:r w:rsidRPr="00C27E56">
              <w:rPr>
                <w:b/>
                <w:bCs/>
                <w:sz w:val="22"/>
                <w:szCs w:val="22"/>
                <w:u w:val="single"/>
              </w:rPr>
              <w:t xml:space="preserve">astigmatism of 3.0 dioptres or greater </w:t>
            </w:r>
            <w:r w:rsidRPr="00C27E56">
              <w:rPr>
                <w:sz w:val="22"/>
                <w:szCs w:val="22"/>
              </w:rPr>
              <w:t xml:space="preserve">in 1 eye </w:t>
            </w:r>
          </w:p>
        </w:tc>
        <w:tc>
          <w:tcPr>
            <w:tcW w:w="862" w:type="pct"/>
            <w:tcBorders>
              <w:top w:val="single" w:sz="8" w:space="0" w:color="000000"/>
              <w:left w:val="single" w:sz="8" w:space="0" w:color="000000"/>
              <w:bottom w:val="single" w:sz="8" w:space="0" w:color="000000"/>
              <w:right w:val="single" w:sz="16" w:space="0" w:color="000000"/>
            </w:tcBorders>
          </w:tcPr>
          <w:p w14:paraId="591588D9" w14:textId="2A82C2AF" w:rsidR="004B1185" w:rsidRPr="006869B8" w:rsidRDefault="004B1185" w:rsidP="00D83475">
            <w:pPr>
              <w:jc w:val="center"/>
              <w:rPr>
                <w:b/>
                <w:sz w:val="22"/>
                <w:szCs w:val="22"/>
              </w:rPr>
            </w:pPr>
            <w:r w:rsidRPr="006869B8">
              <w:rPr>
                <w:b/>
                <w:sz w:val="22"/>
                <w:szCs w:val="22"/>
              </w:rPr>
              <w:t>$</w:t>
            </w:r>
            <w:r w:rsidR="00F1407F">
              <w:rPr>
                <w:b/>
                <w:sz w:val="22"/>
                <w:szCs w:val="22"/>
              </w:rPr>
              <w:t>200.75</w:t>
            </w:r>
          </w:p>
        </w:tc>
      </w:tr>
      <w:tr w:rsidR="004B1185" w:rsidRPr="00C27E56" w14:paraId="335DA28F" w14:textId="77777777" w:rsidTr="006869B8">
        <w:trPr>
          <w:trHeight w:val="545"/>
        </w:trPr>
        <w:tc>
          <w:tcPr>
            <w:tcW w:w="990" w:type="pct"/>
            <w:gridSpan w:val="2"/>
            <w:tcBorders>
              <w:top w:val="single" w:sz="8" w:space="0" w:color="000000"/>
              <w:left w:val="single" w:sz="16" w:space="0" w:color="000000"/>
              <w:bottom w:val="single" w:sz="8" w:space="0" w:color="000000"/>
              <w:right w:val="single" w:sz="8" w:space="0" w:color="000000"/>
            </w:tcBorders>
          </w:tcPr>
          <w:p w14:paraId="0A801123" w14:textId="77777777" w:rsidR="004B1185" w:rsidRPr="00C27E56" w:rsidRDefault="004B1185" w:rsidP="004B1185">
            <w:pPr>
              <w:pStyle w:val="Default"/>
              <w:jc w:val="center"/>
              <w:rPr>
                <w:sz w:val="22"/>
                <w:szCs w:val="22"/>
              </w:rPr>
            </w:pPr>
            <w:r w:rsidRPr="00C27E56">
              <w:rPr>
                <w:sz w:val="22"/>
                <w:szCs w:val="22"/>
              </w:rPr>
              <w:t xml:space="preserve">10924 </w:t>
            </w:r>
          </w:p>
        </w:tc>
        <w:tc>
          <w:tcPr>
            <w:tcW w:w="3148" w:type="pct"/>
            <w:gridSpan w:val="2"/>
            <w:tcBorders>
              <w:top w:val="single" w:sz="8" w:space="0" w:color="000000"/>
              <w:left w:val="single" w:sz="8" w:space="0" w:color="000000"/>
              <w:bottom w:val="single" w:sz="8" w:space="0" w:color="000000"/>
              <w:right w:val="single" w:sz="8" w:space="0" w:color="000000"/>
            </w:tcBorders>
          </w:tcPr>
          <w:p w14:paraId="6E1E1D17" w14:textId="77777777" w:rsidR="004B1185" w:rsidRPr="00C27E56" w:rsidRDefault="004B1185" w:rsidP="004B1185">
            <w:pPr>
              <w:pStyle w:val="Default"/>
              <w:rPr>
                <w:sz w:val="22"/>
                <w:szCs w:val="22"/>
              </w:rPr>
            </w:pPr>
            <w:r w:rsidRPr="00C27E56">
              <w:rPr>
                <w:sz w:val="22"/>
                <w:szCs w:val="22"/>
              </w:rPr>
              <w:t xml:space="preserve">- patients </w:t>
            </w:r>
            <w:r w:rsidRPr="00C27E56">
              <w:rPr>
                <w:b/>
                <w:bCs/>
                <w:sz w:val="22"/>
                <w:szCs w:val="22"/>
                <w:u w:val="single"/>
              </w:rPr>
              <w:t xml:space="preserve">with irregular astigmatism </w:t>
            </w:r>
            <w:r w:rsidRPr="00C27E56">
              <w:rPr>
                <w:sz w:val="22"/>
                <w:szCs w:val="22"/>
              </w:rPr>
              <w:t xml:space="preserve">in either eye, (other conditions apply - refer MBS book). </w:t>
            </w:r>
          </w:p>
        </w:tc>
        <w:tc>
          <w:tcPr>
            <w:tcW w:w="862" w:type="pct"/>
            <w:tcBorders>
              <w:top w:val="single" w:sz="8" w:space="0" w:color="000000"/>
              <w:left w:val="single" w:sz="8" w:space="0" w:color="000000"/>
              <w:bottom w:val="single" w:sz="8" w:space="0" w:color="000000"/>
              <w:right w:val="single" w:sz="16" w:space="0" w:color="000000"/>
            </w:tcBorders>
          </w:tcPr>
          <w:p w14:paraId="144EF019" w14:textId="09A88092" w:rsidR="004B1185" w:rsidRPr="006869B8" w:rsidRDefault="004B1185" w:rsidP="00F1407F">
            <w:pPr>
              <w:jc w:val="center"/>
              <w:rPr>
                <w:b/>
                <w:sz w:val="22"/>
                <w:szCs w:val="22"/>
              </w:rPr>
            </w:pPr>
            <w:r w:rsidRPr="006869B8">
              <w:rPr>
                <w:b/>
                <w:sz w:val="22"/>
                <w:szCs w:val="22"/>
              </w:rPr>
              <w:t>$</w:t>
            </w:r>
            <w:r w:rsidR="00F1407F">
              <w:rPr>
                <w:b/>
                <w:sz w:val="22"/>
                <w:szCs w:val="22"/>
              </w:rPr>
              <w:t>253.25</w:t>
            </w:r>
          </w:p>
        </w:tc>
      </w:tr>
      <w:tr w:rsidR="004B1185" w:rsidRPr="00C27E56" w14:paraId="3D8D8E72" w14:textId="77777777" w:rsidTr="006869B8">
        <w:trPr>
          <w:trHeight w:val="544"/>
        </w:trPr>
        <w:tc>
          <w:tcPr>
            <w:tcW w:w="990" w:type="pct"/>
            <w:gridSpan w:val="2"/>
            <w:tcBorders>
              <w:top w:val="single" w:sz="8" w:space="0" w:color="000000"/>
              <w:left w:val="single" w:sz="16" w:space="0" w:color="000000"/>
              <w:bottom w:val="single" w:sz="8" w:space="0" w:color="000000"/>
              <w:right w:val="single" w:sz="8" w:space="0" w:color="000000"/>
            </w:tcBorders>
          </w:tcPr>
          <w:p w14:paraId="2A32199F" w14:textId="77777777" w:rsidR="004B1185" w:rsidRPr="00C27E56" w:rsidRDefault="004B1185" w:rsidP="004B1185">
            <w:pPr>
              <w:pStyle w:val="Default"/>
              <w:jc w:val="center"/>
              <w:rPr>
                <w:sz w:val="22"/>
                <w:szCs w:val="22"/>
              </w:rPr>
            </w:pPr>
            <w:r w:rsidRPr="00C27E56">
              <w:rPr>
                <w:sz w:val="22"/>
                <w:szCs w:val="22"/>
              </w:rPr>
              <w:t xml:space="preserve">10925 </w:t>
            </w:r>
          </w:p>
        </w:tc>
        <w:tc>
          <w:tcPr>
            <w:tcW w:w="3148" w:type="pct"/>
            <w:gridSpan w:val="2"/>
            <w:tcBorders>
              <w:top w:val="single" w:sz="8" w:space="0" w:color="000000"/>
              <w:left w:val="single" w:sz="8" w:space="0" w:color="000000"/>
              <w:bottom w:val="single" w:sz="8" w:space="0" w:color="000000"/>
              <w:right w:val="single" w:sz="8" w:space="0" w:color="000000"/>
            </w:tcBorders>
          </w:tcPr>
          <w:p w14:paraId="5F0DC226" w14:textId="77777777" w:rsidR="004B1185" w:rsidRPr="00C27E56" w:rsidRDefault="004B1185" w:rsidP="004B1185">
            <w:pPr>
              <w:pStyle w:val="Default"/>
              <w:rPr>
                <w:sz w:val="22"/>
                <w:szCs w:val="22"/>
              </w:rPr>
            </w:pPr>
            <w:r w:rsidRPr="00C27E56">
              <w:rPr>
                <w:sz w:val="22"/>
                <w:szCs w:val="22"/>
              </w:rPr>
              <w:t xml:space="preserve">- patients with </w:t>
            </w:r>
            <w:r w:rsidRPr="00C27E56">
              <w:rPr>
                <w:b/>
                <w:bCs/>
                <w:sz w:val="22"/>
                <w:szCs w:val="22"/>
                <w:u w:val="single"/>
              </w:rPr>
              <w:t xml:space="preserve">anisometropia of 3.0 dioptres or greater </w:t>
            </w:r>
            <w:r w:rsidRPr="00C27E56">
              <w:rPr>
                <w:sz w:val="22"/>
                <w:szCs w:val="22"/>
              </w:rPr>
              <w:t xml:space="preserve">(difference between spherical equivalents) </w:t>
            </w:r>
          </w:p>
        </w:tc>
        <w:tc>
          <w:tcPr>
            <w:tcW w:w="862" w:type="pct"/>
            <w:tcBorders>
              <w:top w:val="single" w:sz="8" w:space="0" w:color="000000"/>
              <w:left w:val="single" w:sz="8" w:space="0" w:color="000000"/>
              <w:bottom w:val="single" w:sz="8" w:space="0" w:color="000000"/>
              <w:right w:val="single" w:sz="16" w:space="0" w:color="000000"/>
            </w:tcBorders>
          </w:tcPr>
          <w:p w14:paraId="2DDE2065" w14:textId="0D5CBB17" w:rsidR="004B1185" w:rsidRPr="006869B8" w:rsidRDefault="004B1185" w:rsidP="00F1407F">
            <w:pPr>
              <w:jc w:val="center"/>
              <w:rPr>
                <w:b/>
                <w:sz w:val="22"/>
                <w:szCs w:val="22"/>
              </w:rPr>
            </w:pPr>
            <w:r w:rsidRPr="006869B8">
              <w:rPr>
                <w:b/>
                <w:sz w:val="22"/>
                <w:szCs w:val="22"/>
              </w:rPr>
              <w:t>$</w:t>
            </w:r>
            <w:r w:rsidR="00F1407F">
              <w:rPr>
                <w:b/>
                <w:sz w:val="22"/>
                <w:szCs w:val="22"/>
              </w:rPr>
              <w:t>200.75</w:t>
            </w:r>
          </w:p>
        </w:tc>
      </w:tr>
      <w:tr w:rsidR="004B1185" w:rsidRPr="00C27E56" w14:paraId="11D0883B" w14:textId="77777777" w:rsidTr="006869B8">
        <w:trPr>
          <w:trHeight w:val="797"/>
        </w:trPr>
        <w:tc>
          <w:tcPr>
            <w:tcW w:w="990" w:type="pct"/>
            <w:gridSpan w:val="2"/>
            <w:tcBorders>
              <w:top w:val="single" w:sz="8" w:space="0" w:color="000000"/>
              <w:left w:val="single" w:sz="16" w:space="0" w:color="000000"/>
              <w:bottom w:val="single" w:sz="8" w:space="0" w:color="000000"/>
              <w:right w:val="single" w:sz="8" w:space="0" w:color="000000"/>
            </w:tcBorders>
          </w:tcPr>
          <w:p w14:paraId="7A9E7763" w14:textId="77777777" w:rsidR="004B1185" w:rsidRPr="00C27E56" w:rsidRDefault="004B1185" w:rsidP="004B1185">
            <w:pPr>
              <w:pStyle w:val="Default"/>
              <w:jc w:val="center"/>
              <w:rPr>
                <w:sz w:val="22"/>
                <w:szCs w:val="22"/>
              </w:rPr>
            </w:pPr>
            <w:r w:rsidRPr="00C27E56">
              <w:rPr>
                <w:sz w:val="22"/>
                <w:szCs w:val="22"/>
              </w:rPr>
              <w:t xml:space="preserve">10926 </w:t>
            </w:r>
          </w:p>
        </w:tc>
        <w:tc>
          <w:tcPr>
            <w:tcW w:w="3148" w:type="pct"/>
            <w:gridSpan w:val="2"/>
            <w:tcBorders>
              <w:top w:val="single" w:sz="8" w:space="0" w:color="000000"/>
              <w:left w:val="single" w:sz="8" w:space="0" w:color="000000"/>
              <w:bottom w:val="single" w:sz="8" w:space="0" w:color="000000"/>
              <w:right w:val="single" w:sz="8" w:space="0" w:color="000000"/>
            </w:tcBorders>
          </w:tcPr>
          <w:p w14:paraId="2C571836" w14:textId="77777777" w:rsidR="004B1185" w:rsidRPr="00C27E56" w:rsidRDefault="004B1185" w:rsidP="004B1185">
            <w:pPr>
              <w:pStyle w:val="Default"/>
              <w:rPr>
                <w:sz w:val="22"/>
                <w:szCs w:val="22"/>
              </w:rPr>
            </w:pPr>
            <w:r w:rsidRPr="00C27E56">
              <w:rPr>
                <w:sz w:val="22"/>
                <w:szCs w:val="22"/>
              </w:rPr>
              <w:t xml:space="preserve">- patients with corrected </w:t>
            </w:r>
            <w:r w:rsidRPr="00C27E56">
              <w:rPr>
                <w:b/>
                <w:bCs/>
                <w:sz w:val="22"/>
                <w:szCs w:val="22"/>
                <w:u w:val="single"/>
              </w:rPr>
              <w:t xml:space="preserve">visual acuity of 0.7 </w:t>
            </w:r>
            <w:proofErr w:type="spellStart"/>
            <w:r w:rsidRPr="00C27E56">
              <w:rPr>
                <w:b/>
                <w:bCs/>
                <w:sz w:val="22"/>
                <w:szCs w:val="22"/>
                <w:u w:val="single"/>
              </w:rPr>
              <w:t>logMAR</w:t>
            </w:r>
            <w:proofErr w:type="spellEnd"/>
            <w:r w:rsidRPr="00C27E56">
              <w:rPr>
                <w:b/>
                <w:bCs/>
                <w:sz w:val="22"/>
                <w:szCs w:val="22"/>
                <w:u w:val="single"/>
              </w:rPr>
              <w:t xml:space="preserve"> (6/30) or worse </w:t>
            </w:r>
            <w:r w:rsidRPr="00C27E56">
              <w:rPr>
                <w:sz w:val="22"/>
                <w:szCs w:val="22"/>
              </w:rPr>
              <w:t xml:space="preserve">in both eyes, being patients for whom a contact lens is prescribed as part of a </w:t>
            </w:r>
            <w:r w:rsidRPr="00C27E56">
              <w:rPr>
                <w:b/>
                <w:bCs/>
                <w:sz w:val="22"/>
                <w:szCs w:val="22"/>
                <w:u w:val="single"/>
              </w:rPr>
              <w:t xml:space="preserve">telescopic system </w:t>
            </w:r>
          </w:p>
        </w:tc>
        <w:tc>
          <w:tcPr>
            <w:tcW w:w="862" w:type="pct"/>
            <w:tcBorders>
              <w:top w:val="single" w:sz="8" w:space="0" w:color="000000"/>
              <w:left w:val="single" w:sz="8" w:space="0" w:color="000000"/>
              <w:bottom w:val="single" w:sz="8" w:space="0" w:color="000000"/>
              <w:right w:val="single" w:sz="16" w:space="0" w:color="000000"/>
            </w:tcBorders>
          </w:tcPr>
          <w:p w14:paraId="2448A437" w14:textId="4D905F0F" w:rsidR="004B1185" w:rsidRPr="006869B8" w:rsidRDefault="004B1185" w:rsidP="00F1407F">
            <w:pPr>
              <w:jc w:val="center"/>
              <w:rPr>
                <w:b/>
                <w:sz w:val="22"/>
                <w:szCs w:val="22"/>
              </w:rPr>
            </w:pPr>
            <w:r w:rsidRPr="006869B8">
              <w:rPr>
                <w:b/>
                <w:sz w:val="22"/>
                <w:szCs w:val="22"/>
              </w:rPr>
              <w:t>$</w:t>
            </w:r>
            <w:r w:rsidR="00F1407F">
              <w:rPr>
                <w:b/>
                <w:sz w:val="22"/>
                <w:szCs w:val="22"/>
              </w:rPr>
              <w:t>200.75</w:t>
            </w:r>
          </w:p>
        </w:tc>
      </w:tr>
      <w:tr w:rsidR="004B1185" w:rsidRPr="00C27E56" w14:paraId="24BBF40E" w14:textId="77777777" w:rsidTr="006869B8">
        <w:trPr>
          <w:trHeight w:val="2316"/>
        </w:trPr>
        <w:tc>
          <w:tcPr>
            <w:tcW w:w="990" w:type="pct"/>
            <w:gridSpan w:val="2"/>
            <w:tcBorders>
              <w:top w:val="single" w:sz="8" w:space="0" w:color="000000"/>
              <w:left w:val="single" w:sz="16" w:space="0" w:color="000000"/>
              <w:bottom w:val="single" w:sz="8" w:space="0" w:color="000000"/>
              <w:right w:val="single" w:sz="8" w:space="0" w:color="000000"/>
            </w:tcBorders>
          </w:tcPr>
          <w:p w14:paraId="08070665" w14:textId="77777777" w:rsidR="004B1185" w:rsidRPr="00C27E56" w:rsidRDefault="004B1185" w:rsidP="004B1185">
            <w:pPr>
              <w:pStyle w:val="Default"/>
              <w:jc w:val="center"/>
              <w:rPr>
                <w:sz w:val="22"/>
                <w:szCs w:val="22"/>
              </w:rPr>
            </w:pPr>
            <w:r w:rsidRPr="00C27E56">
              <w:rPr>
                <w:sz w:val="22"/>
                <w:szCs w:val="22"/>
              </w:rPr>
              <w:t xml:space="preserve">10927 </w:t>
            </w:r>
          </w:p>
        </w:tc>
        <w:tc>
          <w:tcPr>
            <w:tcW w:w="3148" w:type="pct"/>
            <w:gridSpan w:val="2"/>
            <w:tcBorders>
              <w:top w:val="single" w:sz="8" w:space="0" w:color="000000"/>
              <w:left w:val="single" w:sz="8" w:space="0" w:color="000000"/>
              <w:bottom w:val="single" w:sz="8" w:space="0" w:color="000000"/>
              <w:right w:val="single" w:sz="8" w:space="0" w:color="000000"/>
            </w:tcBorders>
          </w:tcPr>
          <w:p w14:paraId="108D04B2" w14:textId="77777777" w:rsidR="004B1185" w:rsidRPr="00C27E56" w:rsidRDefault="004B1185" w:rsidP="004B1185">
            <w:pPr>
              <w:pStyle w:val="Default"/>
              <w:rPr>
                <w:sz w:val="22"/>
                <w:szCs w:val="22"/>
              </w:rPr>
            </w:pPr>
            <w:r w:rsidRPr="00C27E56">
              <w:rPr>
                <w:sz w:val="22"/>
                <w:szCs w:val="22"/>
              </w:rPr>
              <w:t xml:space="preserve">- patients for whom a wholly or segmentally opaque contact lens is prescribed for the alleviation of dazzle, distortion or diplopia caused by: </w:t>
            </w:r>
          </w:p>
          <w:p w14:paraId="0CF9D664" w14:textId="77777777" w:rsidR="004B1185" w:rsidRPr="00C27E56" w:rsidRDefault="004B1185" w:rsidP="004B1185">
            <w:pPr>
              <w:pStyle w:val="Default"/>
              <w:rPr>
                <w:sz w:val="22"/>
                <w:szCs w:val="22"/>
              </w:rPr>
            </w:pPr>
            <w:proofErr w:type="spellStart"/>
            <w:r w:rsidRPr="00C27E56">
              <w:rPr>
                <w:b/>
                <w:bCs/>
                <w:sz w:val="22"/>
                <w:szCs w:val="22"/>
              </w:rPr>
              <w:t>i</w:t>
            </w:r>
            <w:proofErr w:type="spellEnd"/>
            <w:r w:rsidRPr="00C27E56">
              <w:rPr>
                <w:b/>
                <w:bCs/>
                <w:sz w:val="22"/>
                <w:szCs w:val="22"/>
              </w:rPr>
              <w:t xml:space="preserve">. pathological mydriasis; or </w:t>
            </w:r>
          </w:p>
          <w:p w14:paraId="67A276DE" w14:textId="77777777" w:rsidR="004B1185" w:rsidRPr="00C27E56" w:rsidRDefault="004B1185" w:rsidP="004B1185">
            <w:pPr>
              <w:pStyle w:val="Default"/>
              <w:rPr>
                <w:sz w:val="22"/>
                <w:szCs w:val="22"/>
              </w:rPr>
            </w:pPr>
            <w:r w:rsidRPr="00C27E56">
              <w:rPr>
                <w:b/>
                <w:bCs/>
                <w:sz w:val="22"/>
                <w:szCs w:val="22"/>
              </w:rPr>
              <w:t xml:space="preserve">ii. aniridia; or </w:t>
            </w:r>
          </w:p>
          <w:p w14:paraId="5EB719DC" w14:textId="77777777" w:rsidR="004B1185" w:rsidRPr="00C27E56" w:rsidRDefault="004B1185" w:rsidP="004B1185">
            <w:pPr>
              <w:pStyle w:val="Default"/>
              <w:rPr>
                <w:sz w:val="22"/>
                <w:szCs w:val="22"/>
              </w:rPr>
            </w:pPr>
            <w:r w:rsidRPr="00C27E56">
              <w:rPr>
                <w:b/>
                <w:bCs/>
                <w:sz w:val="22"/>
                <w:szCs w:val="22"/>
              </w:rPr>
              <w:t xml:space="preserve">iii. coloboma of the iris; or </w:t>
            </w:r>
          </w:p>
          <w:p w14:paraId="3167E663" w14:textId="77777777" w:rsidR="004B1185" w:rsidRPr="00C27E56" w:rsidRDefault="004B1185" w:rsidP="004B1185">
            <w:pPr>
              <w:pStyle w:val="Default"/>
              <w:rPr>
                <w:sz w:val="22"/>
                <w:szCs w:val="22"/>
              </w:rPr>
            </w:pPr>
            <w:r w:rsidRPr="00C27E56">
              <w:rPr>
                <w:b/>
                <w:bCs/>
                <w:sz w:val="22"/>
                <w:szCs w:val="22"/>
              </w:rPr>
              <w:t xml:space="preserve">iv. pupillary malformation or distortion; or </w:t>
            </w:r>
          </w:p>
          <w:p w14:paraId="79FE3928" w14:textId="77777777" w:rsidR="004B1185" w:rsidRPr="00C27E56" w:rsidRDefault="004B1185" w:rsidP="004B1185">
            <w:pPr>
              <w:pStyle w:val="Default"/>
              <w:rPr>
                <w:sz w:val="22"/>
                <w:szCs w:val="22"/>
              </w:rPr>
            </w:pPr>
            <w:r w:rsidRPr="00C27E56">
              <w:rPr>
                <w:b/>
                <w:bCs/>
                <w:sz w:val="22"/>
                <w:szCs w:val="22"/>
              </w:rPr>
              <w:t xml:space="preserve">v. significant ocular deformity or corneal opacity </w:t>
            </w:r>
          </w:p>
          <w:p w14:paraId="28E3A187" w14:textId="77777777" w:rsidR="004B1185" w:rsidRPr="00C27E56" w:rsidRDefault="004B1185" w:rsidP="004B1185">
            <w:pPr>
              <w:pStyle w:val="Default"/>
              <w:rPr>
                <w:sz w:val="22"/>
                <w:szCs w:val="22"/>
              </w:rPr>
            </w:pPr>
            <w:r w:rsidRPr="00C27E56">
              <w:rPr>
                <w:sz w:val="22"/>
                <w:szCs w:val="22"/>
              </w:rPr>
              <w:t xml:space="preserve">whether congenital, traumatic or surgical in origin. </w:t>
            </w:r>
          </w:p>
        </w:tc>
        <w:tc>
          <w:tcPr>
            <w:tcW w:w="862" w:type="pct"/>
            <w:tcBorders>
              <w:top w:val="single" w:sz="8" w:space="0" w:color="000000"/>
              <w:left w:val="single" w:sz="8" w:space="0" w:color="000000"/>
              <w:bottom w:val="single" w:sz="8" w:space="0" w:color="000000"/>
              <w:right w:val="single" w:sz="16" w:space="0" w:color="000000"/>
            </w:tcBorders>
          </w:tcPr>
          <w:p w14:paraId="3FB88465" w14:textId="19198592" w:rsidR="004B1185" w:rsidRPr="006869B8" w:rsidRDefault="004B1185" w:rsidP="00F1407F">
            <w:pPr>
              <w:jc w:val="center"/>
              <w:rPr>
                <w:b/>
                <w:sz w:val="22"/>
                <w:szCs w:val="22"/>
              </w:rPr>
            </w:pPr>
            <w:r w:rsidRPr="006869B8">
              <w:rPr>
                <w:b/>
                <w:sz w:val="22"/>
                <w:szCs w:val="22"/>
              </w:rPr>
              <w:t>$</w:t>
            </w:r>
            <w:r w:rsidR="00F1407F">
              <w:rPr>
                <w:b/>
                <w:sz w:val="22"/>
                <w:szCs w:val="22"/>
              </w:rPr>
              <w:t>253.25</w:t>
            </w:r>
          </w:p>
        </w:tc>
      </w:tr>
      <w:tr w:rsidR="004B1185" w:rsidRPr="00C27E56" w14:paraId="0811F013" w14:textId="77777777" w:rsidTr="006869B8">
        <w:trPr>
          <w:trHeight w:val="545"/>
        </w:trPr>
        <w:tc>
          <w:tcPr>
            <w:tcW w:w="990" w:type="pct"/>
            <w:gridSpan w:val="2"/>
            <w:tcBorders>
              <w:top w:val="single" w:sz="8" w:space="0" w:color="000000"/>
              <w:left w:val="single" w:sz="16" w:space="0" w:color="000000"/>
              <w:bottom w:val="single" w:sz="8" w:space="0" w:color="000000"/>
              <w:right w:val="single" w:sz="8" w:space="0" w:color="000000"/>
            </w:tcBorders>
          </w:tcPr>
          <w:p w14:paraId="598E7D00" w14:textId="77777777" w:rsidR="004B1185" w:rsidRPr="00C27E56" w:rsidRDefault="004B1185" w:rsidP="004B1185">
            <w:pPr>
              <w:pStyle w:val="Default"/>
              <w:jc w:val="center"/>
              <w:rPr>
                <w:sz w:val="22"/>
                <w:szCs w:val="22"/>
              </w:rPr>
            </w:pPr>
            <w:r w:rsidRPr="00C27E56">
              <w:rPr>
                <w:sz w:val="22"/>
                <w:szCs w:val="22"/>
              </w:rPr>
              <w:t xml:space="preserve">10928 </w:t>
            </w:r>
          </w:p>
        </w:tc>
        <w:tc>
          <w:tcPr>
            <w:tcW w:w="3148" w:type="pct"/>
            <w:gridSpan w:val="2"/>
            <w:tcBorders>
              <w:top w:val="single" w:sz="8" w:space="0" w:color="000000"/>
              <w:left w:val="single" w:sz="8" w:space="0" w:color="000000"/>
              <w:bottom w:val="single" w:sz="8" w:space="0" w:color="000000"/>
              <w:right w:val="single" w:sz="8" w:space="0" w:color="000000"/>
            </w:tcBorders>
          </w:tcPr>
          <w:p w14:paraId="4A5E4084" w14:textId="77777777" w:rsidR="004B1185" w:rsidRPr="00C27E56" w:rsidRDefault="004B1185" w:rsidP="004B1185">
            <w:pPr>
              <w:pStyle w:val="Default"/>
              <w:rPr>
                <w:sz w:val="22"/>
                <w:szCs w:val="22"/>
              </w:rPr>
            </w:pPr>
            <w:r w:rsidRPr="00C27E56">
              <w:rPr>
                <w:sz w:val="22"/>
                <w:szCs w:val="22"/>
              </w:rPr>
              <w:t xml:space="preserve">- patients who, by reason of </w:t>
            </w:r>
            <w:r w:rsidRPr="00C27E56">
              <w:rPr>
                <w:b/>
                <w:bCs/>
                <w:sz w:val="22"/>
                <w:szCs w:val="22"/>
                <w:u w:val="single"/>
              </w:rPr>
              <w:t>physical deformity</w:t>
            </w:r>
            <w:r w:rsidRPr="00C27E56">
              <w:rPr>
                <w:sz w:val="22"/>
                <w:szCs w:val="22"/>
              </w:rPr>
              <w:t xml:space="preserve">, are unable to wear spectacles (other conditions apply - refer MBS book). </w:t>
            </w:r>
          </w:p>
        </w:tc>
        <w:tc>
          <w:tcPr>
            <w:tcW w:w="862" w:type="pct"/>
            <w:tcBorders>
              <w:top w:val="single" w:sz="8" w:space="0" w:color="000000"/>
              <w:left w:val="single" w:sz="8" w:space="0" w:color="000000"/>
              <w:bottom w:val="single" w:sz="8" w:space="0" w:color="000000"/>
              <w:right w:val="single" w:sz="16" w:space="0" w:color="000000"/>
            </w:tcBorders>
          </w:tcPr>
          <w:p w14:paraId="1CDDE7CA" w14:textId="40333E96" w:rsidR="004B1185" w:rsidRPr="006869B8" w:rsidRDefault="004B1185" w:rsidP="00F1407F">
            <w:pPr>
              <w:jc w:val="center"/>
              <w:rPr>
                <w:b/>
                <w:sz w:val="22"/>
                <w:szCs w:val="22"/>
              </w:rPr>
            </w:pPr>
            <w:r w:rsidRPr="006869B8">
              <w:rPr>
                <w:b/>
                <w:sz w:val="22"/>
                <w:szCs w:val="22"/>
              </w:rPr>
              <w:t>$</w:t>
            </w:r>
            <w:r w:rsidR="00F1407F">
              <w:rPr>
                <w:b/>
                <w:sz w:val="22"/>
                <w:szCs w:val="22"/>
              </w:rPr>
              <w:t>200.75</w:t>
            </w:r>
          </w:p>
        </w:tc>
      </w:tr>
      <w:tr w:rsidR="004B1185" w:rsidRPr="00C27E56" w14:paraId="2B85FA74" w14:textId="77777777" w:rsidTr="006869B8">
        <w:trPr>
          <w:trHeight w:val="1052"/>
        </w:trPr>
        <w:tc>
          <w:tcPr>
            <w:tcW w:w="990" w:type="pct"/>
            <w:gridSpan w:val="2"/>
            <w:tcBorders>
              <w:top w:val="single" w:sz="8" w:space="0" w:color="000000"/>
              <w:left w:val="single" w:sz="16" w:space="0" w:color="000000"/>
              <w:bottom w:val="single" w:sz="8" w:space="0" w:color="000000"/>
              <w:right w:val="single" w:sz="8" w:space="0" w:color="000000"/>
            </w:tcBorders>
          </w:tcPr>
          <w:p w14:paraId="3333CB84" w14:textId="77777777" w:rsidR="004B1185" w:rsidRPr="00C27E56" w:rsidRDefault="004B1185" w:rsidP="004B1185">
            <w:pPr>
              <w:pStyle w:val="Default"/>
              <w:jc w:val="center"/>
              <w:rPr>
                <w:sz w:val="22"/>
                <w:szCs w:val="22"/>
              </w:rPr>
            </w:pPr>
            <w:r w:rsidRPr="00C27E56">
              <w:rPr>
                <w:sz w:val="22"/>
                <w:szCs w:val="22"/>
              </w:rPr>
              <w:t xml:space="preserve">10929 </w:t>
            </w:r>
          </w:p>
        </w:tc>
        <w:tc>
          <w:tcPr>
            <w:tcW w:w="3148" w:type="pct"/>
            <w:gridSpan w:val="2"/>
            <w:tcBorders>
              <w:top w:val="single" w:sz="8" w:space="0" w:color="000000"/>
              <w:left w:val="single" w:sz="8" w:space="0" w:color="000000"/>
              <w:bottom w:val="single" w:sz="8" w:space="0" w:color="000000"/>
              <w:right w:val="single" w:sz="8" w:space="0" w:color="000000"/>
            </w:tcBorders>
          </w:tcPr>
          <w:p w14:paraId="65134CC9" w14:textId="77777777" w:rsidR="004B1185" w:rsidRPr="00C27E56" w:rsidRDefault="004B1185" w:rsidP="004B1185">
            <w:pPr>
              <w:pStyle w:val="Default"/>
              <w:rPr>
                <w:sz w:val="22"/>
                <w:szCs w:val="22"/>
              </w:rPr>
            </w:pPr>
            <w:r w:rsidRPr="00C27E56">
              <w:rPr>
                <w:sz w:val="22"/>
                <w:szCs w:val="22"/>
              </w:rPr>
              <w:t xml:space="preserve">- patients who have a </w:t>
            </w:r>
            <w:r w:rsidRPr="00C27E56">
              <w:rPr>
                <w:b/>
                <w:bCs/>
                <w:sz w:val="22"/>
                <w:szCs w:val="22"/>
                <w:u w:val="single"/>
              </w:rPr>
              <w:t xml:space="preserve">medical or optical condition </w:t>
            </w:r>
            <w:r w:rsidRPr="00C27E56">
              <w:rPr>
                <w:sz w:val="22"/>
                <w:szCs w:val="22"/>
              </w:rPr>
              <w:t xml:space="preserve">(other than myopia, hyperopia, astigmatism, anisometropia or a condition to which item 10926, 10927 or 10928 applies) requiring the use of a contact lens for correction, where the </w:t>
            </w:r>
            <w:r w:rsidRPr="00C27E56">
              <w:rPr>
                <w:b/>
                <w:bCs/>
                <w:sz w:val="22"/>
                <w:szCs w:val="22"/>
                <w:u w:val="single"/>
              </w:rPr>
              <w:t xml:space="preserve">condition is specified </w:t>
            </w:r>
            <w:r w:rsidRPr="00C27E56">
              <w:rPr>
                <w:sz w:val="22"/>
                <w:szCs w:val="22"/>
              </w:rPr>
              <w:t xml:space="preserve">on the patient’s account </w:t>
            </w:r>
          </w:p>
        </w:tc>
        <w:tc>
          <w:tcPr>
            <w:tcW w:w="862" w:type="pct"/>
            <w:tcBorders>
              <w:top w:val="single" w:sz="8" w:space="0" w:color="000000"/>
              <w:left w:val="single" w:sz="8" w:space="0" w:color="000000"/>
              <w:bottom w:val="single" w:sz="8" w:space="0" w:color="000000"/>
              <w:right w:val="single" w:sz="16" w:space="0" w:color="000000"/>
            </w:tcBorders>
          </w:tcPr>
          <w:p w14:paraId="30759FF3" w14:textId="7B618594" w:rsidR="004B1185" w:rsidRPr="006869B8" w:rsidRDefault="004B1185" w:rsidP="00F1407F">
            <w:pPr>
              <w:jc w:val="center"/>
              <w:rPr>
                <w:b/>
                <w:sz w:val="22"/>
                <w:szCs w:val="22"/>
              </w:rPr>
            </w:pPr>
            <w:r w:rsidRPr="006869B8">
              <w:rPr>
                <w:b/>
                <w:sz w:val="22"/>
                <w:szCs w:val="22"/>
              </w:rPr>
              <w:t>$</w:t>
            </w:r>
            <w:r w:rsidR="00F1407F">
              <w:rPr>
                <w:b/>
                <w:sz w:val="22"/>
                <w:szCs w:val="22"/>
              </w:rPr>
              <w:t>253.25</w:t>
            </w:r>
          </w:p>
        </w:tc>
      </w:tr>
      <w:tr w:rsidR="004B1185" w:rsidRPr="00C27E56" w14:paraId="782F02D4" w14:textId="77777777" w:rsidTr="006869B8">
        <w:trPr>
          <w:trHeight w:val="1806"/>
        </w:trPr>
        <w:tc>
          <w:tcPr>
            <w:tcW w:w="990" w:type="pct"/>
            <w:gridSpan w:val="2"/>
            <w:tcBorders>
              <w:top w:val="single" w:sz="8" w:space="0" w:color="000000"/>
              <w:left w:val="single" w:sz="16" w:space="0" w:color="000000"/>
              <w:bottom w:val="single" w:sz="16" w:space="0" w:color="000000"/>
              <w:right w:val="single" w:sz="8" w:space="0" w:color="000000"/>
            </w:tcBorders>
          </w:tcPr>
          <w:p w14:paraId="4DE6116D" w14:textId="77777777" w:rsidR="004B1185" w:rsidRPr="00C27E56" w:rsidRDefault="004B1185" w:rsidP="004B1185">
            <w:pPr>
              <w:pStyle w:val="Default"/>
              <w:jc w:val="center"/>
              <w:rPr>
                <w:sz w:val="22"/>
                <w:szCs w:val="22"/>
              </w:rPr>
            </w:pPr>
            <w:r w:rsidRPr="00C27E56">
              <w:rPr>
                <w:sz w:val="22"/>
                <w:szCs w:val="22"/>
              </w:rPr>
              <w:t xml:space="preserve">10930 </w:t>
            </w:r>
          </w:p>
        </w:tc>
        <w:tc>
          <w:tcPr>
            <w:tcW w:w="3148" w:type="pct"/>
            <w:gridSpan w:val="2"/>
            <w:tcBorders>
              <w:top w:val="single" w:sz="8" w:space="0" w:color="000000"/>
              <w:left w:val="single" w:sz="8" w:space="0" w:color="000000"/>
              <w:bottom w:val="single" w:sz="16" w:space="0" w:color="000000"/>
              <w:right w:val="single" w:sz="8" w:space="0" w:color="000000"/>
            </w:tcBorders>
          </w:tcPr>
          <w:p w14:paraId="0E3761E9" w14:textId="77777777" w:rsidR="004B1185" w:rsidRPr="00C27E56" w:rsidRDefault="004B1185" w:rsidP="004B1185">
            <w:pPr>
              <w:pStyle w:val="Default"/>
              <w:rPr>
                <w:sz w:val="22"/>
                <w:szCs w:val="22"/>
              </w:rPr>
            </w:pPr>
            <w:r w:rsidRPr="00C27E56">
              <w:rPr>
                <w:sz w:val="22"/>
                <w:szCs w:val="22"/>
              </w:rPr>
              <w:t xml:space="preserve">All professional attendances regarded as a single service in a single course of attention involving the prescription and fitting of contact lenses where the patient meets the requirements of an item in the range 10921-10929 and requires a </w:t>
            </w:r>
            <w:r w:rsidRPr="00C27E56">
              <w:rPr>
                <w:b/>
                <w:bCs/>
                <w:sz w:val="22"/>
                <w:szCs w:val="22"/>
                <w:u w:val="single"/>
              </w:rPr>
              <w:t>change in contact lens material or basic lens parameters</w:t>
            </w:r>
            <w:r w:rsidRPr="00C27E56">
              <w:rPr>
                <w:sz w:val="22"/>
                <w:szCs w:val="22"/>
              </w:rPr>
              <w:t xml:space="preserve">, other than a simple power change, because of a </w:t>
            </w:r>
            <w:r w:rsidRPr="00C27E56">
              <w:rPr>
                <w:b/>
                <w:bCs/>
                <w:sz w:val="22"/>
                <w:szCs w:val="22"/>
                <w:u w:val="single"/>
              </w:rPr>
              <w:t xml:space="preserve">structural or functional change in the eye or an allergic response </w:t>
            </w:r>
            <w:r w:rsidRPr="00C27E56">
              <w:rPr>
                <w:sz w:val="22"/>
                <w:szCs w:val="22"/>
              </w:rPr>
              <w:t xml:space="preserve">within 36 months of the fitting of a contact lens covered by item 10921 to 10929. </w:t>
            </w:r>
          </w:p>
        </w:tc>
        <w:tc>
          <w:tcPr>
            <w:tcW w:w="862" w:type="pct"/>
            <w:tcBorders>
              <w:top w:val="single" w:sz="8" w:space="0" w:color="000000"/>
              <w:left w:val="single" w:sz="8" w:space="0" w:color="000000"/>
              <w:bottom w:val="single" w:sz="16" w:space="0" w:color="000000"/>
              <w:right w:val="single" w:sz="16" w:space="0" w:color="000000"/>
            </w:tcBorders>
          </w:tcPr>
          <w:p w14:paraId="7DB3DCEA" w14:textId="5A7BC76F" w:rsidR="004B1185" w:rsidRPr="006869B8" w:rsidRDefault="004B1185" w:rsidP="00F1407F">
            <w:pPr>
              <w:jc w:val="center"/>
              <w:rPr>
                <w:b/>
                <w:sz w:val="22"/>
                <w:szCs w:val="22"/>
              </w:rPr>
            </w:pPr>
            <w:r w:rsidRPr="006869B8">
              <w:rPr>
                <w:b/>
                <w:sz w:val="22"/>
                <w:szCs w:val="22"/>
              </w:rPr>
              <w:t>$</w:t>
            </w:r>
            <w:r w:rsidR="00F1407F">
              <w:rPr>
                <w:b/>
                <w:sz w:val="22"/>
                <w:szCs w:val="22"/>
              </w:rPr>
              <w:t>200.75</w:t>
            </w:r>
          </w:p>
        </w:tc>
      </w:tr>
      <w:tr w:rsidR="004B1185" w:rsidRPr="00C27E56" w14:paraId="17093F97" w14:textId="77777777" w:rsidTr="006869B8">
        <w:trPr>
          <w:trHeight w:val="2375"/>
        </w:trPr>
        <w:tc>
          <w:tcPr>
            <w:tcW w:w="5000" w:type="pct"/>
            <w:gridSpan w:val="5"/>
            <w:tcBorders>
              <w:top w:val="single" w:sz="16" w:space="0" w:color="000000"/>
              <w:left w:val="single" w:sz="16" w:space="0" w:color="000000"/>
              <w:bottom w:val="single" w:sz="8" w:space="0" w:color="000000"/>
              <w:right w:val="single" w:sz="16" w:space="0" w:color="000000"/>
            </w:tcBorders>
            <w:shd w:val="clear" w:color="auto" w:fill="D8D8D8"/>
          </w:tcPr>
          <w:p w14:paraId="3E8C68BD" w14:textId="77777777" w:rsidR="004B1185" w:rsidRPr="006869B8" w:rsidRDefault="004B1185" w:rsidP="004B1185">
            <w:pPr>
              <w:pStyle w:val="Default"/>
              <w:jc w:val="center"/>
              <w:rPr>
                <w:b/>
                <w:sz w:val="22"/>
                <w:szCs w:val="22"/>
              </w:rPr>
            </w:pPr>
            <w:r w:rsidRPr="006869B8">
              <w:rPr>
                <w:b/>
                <w:bCs/>
                <w:sz w:val="22"/>
                <w:szCs w:val="22"/>
              </w:rPr>
              <w:t>DOMICILIARY VISITS</w:t>
            </w:r>
          </w:p>
          <w:p w14:paraId="2B9AFFE4" w14:textId="77777777" w:rsidR="004B1185" w:rsidRPr="006869B8" w:rsidRDefault="004B1185" w:rsidP="004B1185">
            <w:pPr>
              <w:pStyle w:val="Default"/>
              <w:jc w:val="center"/>
              <w:rPr>
                <w:b/>
                <w:sz w:val="22"/>
                <w:szCs w:val="22"/>
              </w:rPr>
            </w:pPr>
            <w:r w:rsidRPr="006869B8">
              <w:rPr>
                <w:b/>
                <w:sz w:val="22"/>
                <w:szCs w:val="22"/>
              </w:rPr>
              <w:t>An optometric service to which an item in Group A10 of this table (other than this item, or item 10916, 10932, 10933, 10940 or 10941) applies (the applicable item) if the service is:</w:t>
            </w:r>
          </w:p>
          <w:p w14:paraId="74579083" w14:textId="77777777" w:rsidR="004B1185" w:rsidRPr="006869B8" w:rsidRDefault="004B1185" w:rsidP="004B1185">
            <w:pPr>
              <w:pStyle w:val="Default"/>
              <w:rPr>
                <w:b/>
                <w:sz w:val="22"/>
                <w:szCs w:val="22"/>
              </w:rPr>
            </w:pPr>
            <w:r>
              <w:rPr>
                <w:b/>
                <w:sz w:val="22"/>
                <w:szCs w:val="22"/>
              </w:rPr>
              <w:t xml:space="preserve">                     </w:t>
            </w:r>
            <w:r w:rsidRPr="006869B8">
              <w:rPr>
                <w:b/>
                <w:sz w:val="22"/>
                <w:szCs w:val="22"/>
              </w:rPr>
              <w:t>a) rendered at a place other than consulting rooms, being at:</w:t>
            </w:r>
          </w:p>
          <w:p w14:paraId="5E4FE4C1" w14:textId="77777777" w:rsidR="004B1185" w:rsidRPr="006869B8" w:rsidRDefault="004B1185" w:rsidP="004B1185">
            <w:pPr>
              <w:pStyle w:val="Default"/>
              <w:rPr>
                <w:b/>
                <w:sz w:val="22"/>
                <w:szCs w:val="22"/>
              </w:rPr>
            </w:pPr>
            <w:r>
              <w:rPr>
                <w:b/>
                <w:sz w:val="22"/>
                <w:szCs w:val="22"/>
              </w:rPr>
              <w:t xml:space="preserve">                                                          </w:t>
            </w:r>
            <w:proofErr w:type="spellStart"/>
            <w:r w:rsidRPr="006869B8">
              <w:rPr>
                <w:b/>
                <w:sz w:val="22"/>
                <w:szCs w:val="22"/>
              </w:rPr>
              <w:t>i</w:t>
            </w:r>
            <w:proofErr w:type="spellEnd"/>
            <w:r w:rsidRPr="006869B8">
              <w:rPr>
                <w:b/>
                <w:sz w:val="22"/>
                <w:szCs w:val="22"/>
              </w:rPr>
              <w:t>) a patient’s home; or</w:t>
            </w:r>
          </w:p>
          <w:p w14:paraId="3A07A0FF" w14:textId="77777777" w:rsidR="004B1185" w:rsidRPr="006869B8" w:rsidRDefault="004B1185" w:rsidP="004B1185">
            <w:pPr>
              <w:pStyle w:val="Default"/>
              <w:rPr>
                <w:b/>
                <w:sz w:val="22"/>
                <w:szCs w:val="22"/>
              </w:rPr>
            </w:pPr>
            <w:r>
              <w:rPr>
                <w:b/>
                <w:sz w:val="22"/>
                <w:szCs w:val="22"/>
              </w:rPr>
              <w:t xml:space="preserve">                                                         </w:t>
            </w:r>
            <w:r w:rsidRPr="006869B8">
              <w:rPr>
                <w:b/>
                <w:sz w:val="22"/>
                <w:szCs w:val="22"/>
              </w:rPr>
              <w:t>ii) residential aged care facility; or</w:t>
            </w:r>
          </w:p>
          <w:p w14:paraId="51B82B28" w14:textId="77777777" w:rsidR="004B1185" w:rsidRPr="006869B8" w:rsidRDefault="004B1185" w:rsidP="004B1185">
            <w:pPr>
              <w:pStyle w:val="Default"/>
              <w:rPr>
                <w:b/>
                <w:sz w:val="22"/>
                <w:szCs w:val="22"/>
              </w:rPr>
            </w:pPr>
            <w:r>
              <w:rPr>
                <w:b/>
                <w:sz w:val="22"/>
                <w:szCs w:val="22"/>
              </w:rPr>
              <w:t xml:space="preserve">                                                        </w:t>
            </w:r>
            <w:r w:rsidRPr="006869B8">
              <w:rPr>
                <w:b/>
                <w:sz w:val="22"/>
                <w:szCs w:val="22"/>
              </w:rPr>
              <w:t>iii) an institution; and</w:t>
            </w:r>
          </w:p>
          <w:p w14:paraId="215C732D" w14:textId="77777777" w:rsidR="004B1185" w:rsidRPr="006869B8" w:rsidRDefault="004B1185" w:rsidP="004B1185">
            <w:pPr>
              <w:pStyle w:val="Default"/>
              <w:jc w:val="center"/>
              <w:rPr>
                <w:b/>
                <w:sz w:val="22"/>
                <w:szCs w:val="22"/>
              </w:rPr>
            </w:pPr>
            <w:r w:rsidRPr="006869B8">
              <w:rPr>
                <w:b/>
                <w:sz w:val="22"/>
                <w:szCs w:val="22"/>
              </w:rPr>
              <w:t xml:space="preserve">b) both the applicable item and the domiciliary visit are billed to </w:t>
            </w:r>
            <w:smartTag w:uri="urn:schemas-microsoft-com:office:smarttags" w:element="stockticker">
              <w:r w:rsidRPr="006869B8">
                <w:rPr>
                  <w:b/>
                  <w:sz w:val="22"/>
                  <w:szCs w:val="22"/>
                </w:rPr>
                <w:t>DVA</w:t>
              </w:r>
            </w:smartTag>
            <w:r w:rsidRPr="006869B8">
              <w:rPr>
                <w:b/>
                <w:sz w:val="22"/>
                <w:szCs w:val="22"/>
              </w:rPr>
              <w:t>; and</w:t>
            </w:r>
          </w:p>
          <w:p w14:paraId="72BB506C" w14:textId="77777777" w:rsidR="004B1185" w:rsidRPr="006869B8" w:rsidRDefault="004B1185" w:rsidP="004B1185">
            <w:pPr>
              <w:pStyle w:val="Default"/>
              <w:jc w:val="center"/>
              <w:rPr>
                <w:b/>
                <w:sz w:val="22"/>
                <w:szCs w:val="22"/>
              </w:rPr>
            </w:pPr>
            <w:r w:rsidRPr="006869B8">
              <w:rPr>
                <w:b/>
                <w:sz w:val="22"/>
                <w:szCs w:val="22"/>
              </w:rPr>
              <w:t>(other conditions apply - refer MBS book).</w:t>
            </w:r>
          </w:p>
        </w:tc>
      </w:tr>
      <w:tr w:rsidR="004B1185" w:rsidRPr="00C27E56" w14:paraId="5DF52813" w14:textId="77777777" w:rsidTr="006869B8">
        <w:trPr>
          <w:trHeight w:val="374"/>
        </w:trPr>
        <w:tc>
          <w:tcPr>
            <w:tcW w:w="1897" w:type="pct"/>
            <w:gridSpan w:val="3"/>
            <w:tcBorders>
              <w:top w:val="single" w:sz="8" w:space="0" w:color="000000"/>
              <w:left w:val="single" w:sz="16" w:space="0" w:color="000000"/>
              <w:bottom w:val="single" w:sz="8" w:space="0" w:color="000000"/>
              <w:right w:val="single" w:sz="8" w:space="0" w:color="000000"/>
            </w:tcBorders>
          </w:tcPr>
          <w:p w14:paraId="58D93D2D" w14:textId="77777777" w:rsidR="004B1185" w:rsidRPr="00C27E56" w:rsidRDefault="004B1185" w:rsidP="004B1185">
            <w:pPr>
              <w:pStyle w:val="Default"/>
              <w:jc w:val="center"/>
              <w:rPr>
                <w:sz w:val="22"/>
                <w:szCs w:val="22"/>
              </w:rPr>
            </w:pPr>
            <w:r w:rsidRPr="00C27E56">
              <w:rPr>
                <w:sz w:val="22"/>
                <w:szCs w:val="22"/>
              </w:rPr>
              <w:t xml:space="preserve">10931 </w:t>
            </w:r>
          </w:p>
        </w:tc>
        <w:tc>
          <w:tcPr>
            <w:tcW w:w="2241" w:type="pct"/>
            <w:tcBorders>
              <w:top w:val="single" w:sz="8" w:space="0" w:color="000000"/>
              <w:left w:val="single" w:sz="8" w:space="0" w:color="000000"/>
              <w:bottom w:val="single" w:sz="8" w:space="0" w:color="000000"/>
              <w:right w:val="single" w:sz="8" w:space="0" w:color="000000"/>
            </w:tcBorders>
          </w:tcPr>
          <w:p w14:paraId="210CBF77" w14:textId="77777777" w:rsidR="004B1185" w:rsidRPr="00C27E56" w:rsidRDefault="004B1185" w:rsidP="004B1185">
            <w:pPr>
              <w:pStyle w:val="Default"/>
              <w:rPr>
                <w:sz w:val="22"/>
                <w:szCs w:val="22"/>
              </w:rPr>
            </w:pPr>
            <w:r w:rsidRPr="00C27E56">
              <w:rPr>
                <w:sz w:val="22"/>
                <w:szCs w:val="22"/>
              </w:rPr>
              <w:t xml:space="preserve">- performed on </w:t>
            </w:r>
            <w:r w:rsidRPr="00C27E56">
              <w:rPr>
                <w:b/>
                <w:bCs/>
                <w:sz w:val="22"/>
                <w:szCs w:val="22"/>
                <w:u w:val="single"/>
              </w:rPr>
              <w:t xml:space="preserve">one patient </w:t>
            </w:r>
            <w:r w:rsidRPr="00C27E56">
              <w:rPr>
                <w:sz w:val="22"/>
                <w:szCs w:val="22"/>
              </w:rPr>
              <w:t xml:space="preserve">at a single location on one occasion </w:t>
            </w:r>
          </w:p>
        </w:tc>
        <w:tc>
          <w:tcPr>
            <w:tcW w:w="862" w:type="pct"/>
            <w:tcBorders>
              <w:top w:val="single" w:sz="8" w:space="0" w:color="000000"/>
              <w:left w:val="single" w:sz="8" w:space="0" w:color="000000"/>
              <w:bottom w:val="single" w:sz="8" w:space="0" w:color="000000"/>
              <w:right w:val="single" w:sz="16" w:space="0" w:color="000000"/>
            </w:tcBorders>
          </w:tcPr>
          <w:p w14:paraId="011A0317" w14:textId="4216C4C8" w:rsidR="004B1185" w:rsidRPr="006869B8" w:rsidRDefault="004B1185" w:rsidP="00F1407F">
            <w:pPr>
              <w:jc w:val="center"/>
              <w:rPr>
                <w:b/>
                <w:color w:val="000000"/>
                <w:sz w:val="22"/>
                <w:szCs w:val="22"/>
              </w:rPr>
            </w:pPr>
            <w:r w:rsidRPr="006869B8">
              <w:rPr>
                <w:b/>
                <w:sz w:val="22"/>
                <w:szCs w:val="22"/>
              </w:rPr>
              <w:t>$</w:t>
            </w:r>
            <w:r w:rsidR="00F1407F">
              <w:rPr>
                <w:b/>
                <w:color w:val="000000"/>
                <w:sz w:val="22"/>
                <w:szCs w:val="22"/>
              </w:rPr>
              <w:t>28.25</w:t>
            </w:r>
          </w:p>
        </w:tc>
      </w:tr>
      <w:tr w:rsidR="004B1185" w:rsidRPr="00C27E56" w14:paraId="3A30EBA7" w14:textId="77777777" w:rsidTr="006869B8">
        <w:trPr>
          <w:trHeight w:val="374"/>
        </w:trPr>
        <w:tc>
          <w:tcPr>
            <w:tcW w:w="1897" w:type="pct"/>
            <w:gridSpan w:val="3"/>
            <w:tcBorders>
              <w:top w:val="single" w:sz="8" w:space="0" w:color="000000"/>
              <w:left w:val="single" w:sz="16" w:space="0" w:color="000000"/>
              <w:bottom w:val="single" w:sz="8" w:space="0" w:color="000000"/>
              <w:right w:val="single" w:sz="8" w:space="0" w:color="000000"/>
            </w:tcBorders>
          </w:tcPr>
          <w:p w14:paraId="210F4CE1" w14:textId="77777777" w:rsidR="004B1185" w:rsidRPr="00C27E56" w:rsidRDefault="004B1185" w:rsidP="004B1185">
            <w:pPr>
              <w:pStyle w:val="Default"/>
              <w:jc w:val="center"/>
              <w:rPr>
                <w:sz w:val="22"/>
                <w:szCs w:val="22"/>
              </w:rPr>
            </w:pPr>
            <w:r w:rsidRPr="00C27E56">
              <w:rPr>
                <w:sz w:val="22"/>
                <w:szCs w:val="22"/>
              </w:rPr>
              <w:lastRenderedPageBreak/>
              <w:t xml:space="preserve">10932 </w:t>
            </w:r>
          </w:p>
        </w:tc>
        <w:tc>
          <w:tcPr>
            <w:tcW w:w="2241" w:type="pct"/>
            <w:tcBorders>
              <w:top w:val="single" w:sz="8" w:space="0" w:color="000000"/>
              <w:left w:val="single" w:sz="8" w:space="0" w:color="000000"/>
              <w:bottom w:val="single" w:sz="8" w:space="0" w:color="000000"/>
              <w:right w:val="single" w:sz="8" w:space="0" w:color="000000"/>
            </w:tcBorders>
          </w:tcPr>
          <w:p w14:paraId="630508DC" w14:textId="77777777" w:rsidR="004B1185" w:rsidRPr="00C27E56" w:rsidRDefault="004B1185" w:rsidP="004B1185">
            <w:pPr>
              <w:pStyle w:val="Default"/>
              <w:rPr>
                <w:sz w:val="22"/>
                <w:szCs w:val="22"/>
              </w:rPr>
            </w:pPr>
            <w:r w:rsidRPr="00C27E56">
              <w:rPr>
                <w:sz w:val="22"/>
                <w:szCs w:val="22"/>
              </w:rPr>
              <w:t xml:space="preserve">- performed on </w:t>
            </w:r>
            <w:r w:rsidRPr="00C27E56">
              <w:rPr>
                <w:b/>
                <w:bCs/>
                <w:sz w:val="22"/>
                <w:szCs w:val="22"/>
                <w:u w:val="single"/>
              </w:rPr>
              <w:t xml:space="preserve">two patients </w:t>
            </w:r>
            <w:r w:rsidRPr="00C27E56">
              <w:rPr>
                <w:sz w:val="22"/>
                <w:szCs w:val="22"/>
              </w:rPr>
              <w:t xml:space="preserve">at a single location on one occasion </w:t>
            </w:r>
          </w:p>
        </w:tc>
        <w:tc>
          <w:tcPr>
            <w:tcW w:w="862" w:type="pct"/>
            <w:tcBorders>
              <w:top w:val="single" w:sz="8" w:space="0" w:color="000000"/>
              <w:left w:val="single" w:sz="8" w:space="0" w:color="000000"/>
              <w:bottom w:val="single" w:sz="8" w:space="0" w:color="000000"/>
              <w:right w:val="single" w:sz="16" w:space="0" w:color="000000"/>
            </w:tcBorders>
          </w:tcPr>
          <w:p w14:paraId="5331D7CE" w14:textId="6BA4C0F6" w:rsidR="004B1185" w:rsidRPr="006869B8" w:rsidRDefault="004B1185" w:rsidP="00F1407F">
            <w:pPr>
              <w:jc w:val="center"/>
              <w:rPr>
                <w:b/>
                <w:color w:val="000000"/>
                <w:sz w:val="22"/>
                <w:szCs w:val="22"/>
              </w:rPr>
            </w:pPr>
            <w:r w:rsidRPr="006869B8">
              <w:rPr>
                <w:b/>
                <w:sz w:val="22"/>
                <w:szCs w:val="22"/>
              </w:rPr>
              <w:t>$</w:t>
            </w:r>
            <w:r w:rsidR="00F1407F">
              <w:rPr>
                <w:b/>
                <w:color w:val="000000"/>
                <w:sz w:val="22"/>
                <w:szCs w:val="22"/>
              </w:rPr>
              <w:t>14.10</w:t>
            </w:r>
          </w:p>
        </w:tc>
      </w:tr>
      <w:tr w:rsidR="004B1185" w:rsidRPr="00C27E56" w14:paraId="14890705" w14:textId="77777777" w:rsidTr="006869B8">
        <w:trPr>
          <w:trHeight w:val="374"/>
        </w:trPr>
        <w:tc>
          <w:tcPr>
            <w:tcW w:w="1897" w:type="pct"/>
            <w:gridSpan w:val="3"/>
            <w:tcBorders>
              <w:top w:val="single" w:sz="8" w:space="0" w:color="000000"/>
              <w:left w:val="single" w:sz="16" w:space="0" w:color="000000"/>
              <w:bottom w:val="single" w:sz="16" w:space="0" w:color="000000"/>
              <w:right w:val="single" w:sz="8" w:space="0" w:color="000000"/>
            </w:tcBorders>
          </w:tcPr>
          <w:p w14:paraId="01CD3C24" w14:textId="77777777" w:rsidR="004B1185" w:rsidRPr="00C27E56" w:rsidRDefault="004B1185" w:rsidP="004B1185">
            <w:pPr>
              <w:pStyle w:val="Default"/>
              <w:jc w:val="center"/>
              <w:rPr>
                <w:sz w:val="22"/>
                <w:szCs w:val="22"/>
              </w:rPr>
            </w:pPr>
            <w:r w:rsidRPr="00C27E56">
              <w:rPr>
                <w:sz w:val="22"/>
                <w:szCs w:val="22"/>
              </w:rPr>
              <w:t xml:space="preserve">10933 </w:t>
            </w:r>
          </w:p>
        </w:tc>
        <w:tc>
          <w:tcPr>
            <w:tcW w:w="2241" w:type="pct"/>
            <w:tcBorders>
              <w:top w:val="single" w:sz="8" w:space="0" w:color="000000"/>
              <w:left w:val="single" w:sz="8" w:space="0" w:color="000000"/>
              <w:bottom w:val="single" w:sz="16" w:space="0" w:color="000000"/>
              <w:right w:val="single" w:sz="8" w:space="0" w:color="000000"/>
            </w:tcBorders>
          </w:tcPr>
          <w:p w14:paraId="3988D5B8" w14:textId="77777777" w:rsidR="004B1185" w:rsidRPr="00C27E56" w:rsidRDefault="004B1185" w:rsidP="004B1185">
            <w:pPr>
              <w:pStyle w:val="Default"/>
              <w:rPr>
                <w:sz w:val="22"/>
                <w:szCs w:val="22"/>
              </w:rPr>
            </w:pPr>
            <w:r w:rsidRPr="00C27E56">
              <w:rPr>
                <w:sz w:val="22"/>
                <w:szCs w:val="22"/>
              </w:rPr>
              <w:t xml:space="preserve">- performed on </w:t>
            </w:r>
            <w:r w:rsidRPr="00C27E56">
              <w:rPr>
                <w:b/>
                <w:bCs/>
                <w:sz w:val="22"/>
                <w:szCs w:val="22"/>
                <w:u w:val="single"/>
              </w:rPr>
              <w:t xml:space="preserve">three patients </w:t>
            </w:r>
            <w:r w:rsidRPr="00C27E56">
              <w:rPr>
                <w:sz w:val="22"/>
                <w:szCs w:val="22"/>
              </w:rPr>
              <w:t xml:space="preserve">at a single location on one occasion </w:t>
            </w:r>
          </w:p>
        </w:tc>
        <w:tc>
          <w:tcPr>
            <w:tcW w:w="862" w:type="pct"/>
            <w:tcBorders>
              <w:top w:val="single" w:sz="8" w:space="0" w:color="000000"/>
              <w:left w:val="single" w:sz="8" w:space="0" w:color="000000"/>
              <w:bottom w:val="single" w:sz="16" w:space="0" w:color="000000"/>
              <w:right w:val="single" w:sz="16" w:space="0" w:color="000000"/>
            </w:tcBorders>
          </w:tcPr>
          <w:p w14:paraId="517BC6DE" w14:textId="4BCC15D2" w:rsidR="004B1185" w:rsidRPr="006869B8" w:rsidRDefault="004B1185" w:rsidP="004B1185">
            <w:pPr>
              <w:jc w:val="center"/>
              <w:rPr>
                <w:b/>
                <w:color w:val="000000"/>
                <w:sz w:val="22"/>
                <w:szCs w:val="22"/>
              </w:rPr>
            </w:pPr>
            <w:r w:rsidRPr="006869B8">
              <w:rPr>
                <w:b/>
                <w:sz w:val="22"/>
                <w:szCs w:val="22"/>
              </w:rPr>
              <w:t>$</w:t>
            </w:r>
            <w:r w:rsidR="00F1407F">
              <w:rPr>
                <w:b/>
                <w:color w:val="000000"/>
                <w:sz w:val="22"/>
                <w:szCs w:val="22"/>
              </w:rPr>
              <w:t>9.3</w:t>
            </w:r>
            <w:r w:rsidR="00D83475">
              <w:rPr>
                <w:b/>
                <w:color w:val="000000"/>
                <w:sz w:val="22"/>
                <w:szCs w:val="22"/>
              </w:rPr>
              <w:t>0</w:t>
            </w:r>
          </w:p>
        </w:tc>
      </w:tr>
      <w:tr w:rsidR="004B1185" w:rsidRPr="00C27E56" w14:paraId="73D671FF" w14:textId="77777777" w:rsidTr="006869B8">
        <w:trPr>
          <w:trHeight w:val="292"/>
        </w:trPr>
        <w:tc>
          <w:tcPr>
            <w:tcW w:w="5000" w:type="pct"/>
            <w:gridSpan w:val="5"/>
            <w:tcBorders>
              <w:top w:val="single" w:sz="16" w:space="0" w:color="000000"/>
              <w:left w:val="single" w:sz="16" w:space="0" w:color="000000"/>
              <w:bottom w:val="single" w:sz="8" w:space="0" w:color="000000"/>
              <w:right w:val="single" w:sz="16" w:space="0" w:color="000000"/>
            </w:tcBorders>
            <w:shd w:val="clear" w:color="auto" w:fill="D8D8D8"/>
          </w:tcPr>
          <w:p w14:paraId="67DF1285" w14:textId="77777777" w:rsidR="004B1185" w:rsidRPr="006869B8" w:rsidRDefault="004B1185" w:rsidP="004B1185">
            <w:pPr>
              <w:pStyle w:val="Default"/>
              <w:jc w:val="center"/>
              <w:rPr>
                <w:b/>
                <w:sz w:val="22"/>
                <w:szCs w:val="22"/>
              </w:rPr>
            </w:pPr>
          </w:p>
        </w:tc>
      </w:tr>
      <w:tr w:rsidR="004B1185" w:rsidRPr="00C27E56" w14:paraId="75A76F11" w14:textId="77777777" w:rsidTr="006869B8">
        <w:trPr>
          <w:trHeight w:val="545"/>
        </w:trPr>
        <w:tc>
          <w:tcPr>
            <w:tcW w:w="1897" w:type="pct"/>
            <w:gridSpan w:val="3"/>
            <w:tcBorders>
              <w:top w:val="single" w:sz="8" w:space="0" w:color="000000"/>
              <w:left w:val="single" w:sz="16" w:space="0" w:color="000000"/>
              <w:bottom w:val="single" w:sz="8" w:space="0" w:color="000000"/>
              <w:right w:val="single" w:sz="8" w:space="0" w:color="000000"/>
            </w:tcBorders>
          </w:tcPr>
          <w:p w14:paraId="04E0433E" w14:textId="77777777" w:rsidR="004B1185" w:rsidRPr="00C27E56" w:rsidRDefault="004B1185" w:rsidP="004B1185">
            <w:pPr>
              <w:pStyle w:val="Default"/>
              <w:jc w:val="center"/>
              <w:rPr>
                <w:sz w:val="22"/>
                <w:szCs w:val="22"/>
              </w:rPr>
            </w:pPr>
            <w:r w:rsidRPr="00C27E56">
              <w:rPr>
                <w:sz w:val="22"/>
                <w:szCs w:val="22"/>
              </w:rPr>
              <w:t xml:space="preserve">10940 </w:t>
            </w:r>
          </w:p>
        </w:tc>
        <w:tc>
          <w:tcPr>
            <w:tcW w:w="2241" w:type="pct"/>
            <w:tcBorders>
              <w:top w:val="single" w:sz="8" w:space="0" w:color="000000"/>
              <w:left w:val="single" w:sz="8" w:space="0" w:color="000000"/>
              <w:bottom w:val="single" w:sz="8" w:space="0" w:color="000000"/>
              <w:right w:val="single" w:sz="8" w:space="0" w:color="000000"/>
            </w:tcBorders>
          </w:tcPr>
          <w:p w14:paraId="2A8061E3" w14:textId="77777777" w:rsidR="004B1185" w:rsidRPr="00C27E56" w:rsidRDefault="004B1185" w:rsidP="004B1185">
            <w:pPr>
              <w:pStyle w:val="Default"/>
              <w:rPr>
                <w:sz w:val="22"/>
                <w:szCs w:val="22"/>
              </w:rPr>
            </w:pPr>
            <w:r w:rsidRPr="00C27E56">
              <w:rPr>
                <w:sz w:val="22"/>
                <w:szCs w:val="22"/>
              </w:rPr>
              <w:t xml:space="preserve">Full quantitative </w:t>
            </w:r>
            <w:r w:rsidRPr="00C27E56">
              <w:rPr>
                <w:b/>
                <w:bCs/>
                <w:sz w:val="22"/>
                <w:szCs w:val="22"/>
                <w:u w:val="single"/>
              </w:rPr>
              <w:t xml:space="preserve">computerised perimetry – bilateral </w:t>
            </w:r>
            <w:r w:rsidRPr="00C27E56">
              <w:rPr>
                <w:sz w:val="22"/>
                <w:szCs w:val="22"/>
              </w:rPr>
              <w:t xml:space="preserve">(other conditions apply - refer MBS book). </w:t>
            </w:r>
          </w:p>
        </w:tc>
        <w:tc>
          <w:tcPr>
            <w:tcW w:w="862" w:type="pct"/>
            <w:tcBorders>
              <w:top w:val="single" w:sz="8" w:space="0" w:color="000000"/>
              <w:left w:val="single" w:sz="8" w:space="0" w:color="000000"/>
              <w:bottom w:val="single" w:sz="8" w:space="0" w:color="000000"/>
              <w:right w:val="single" w:sz="16" w:space="0" w:color="000000"/>
            </w:tcBorders>
          </w:tcPr>
          <w:p w14:paraId="1A381C6E" w14:textId="5A979671" w:rsidR="004B1185" w:rsidRPr="006869B8" w:rsidRDefault="004B1185" w:rsidP="00F1407F">
            <w:pPr>
              <w:jc w:val="center"/>
              <w:rPr>
                <w:b/>
                <w:color w:val="000000"/>
                <w:sz w:val="22"/>
                <w:szCs w:val="22"/>
              </w:rPr>
            </w:pPr>
            <w:r w:rsidRPr="006869B8">
              <w:rPr>
                <w:b/>
                <w:sz w:val="22"/>
                <w:szCs w:val="22"/>
              </w:rPr>
              <w:t>$</w:t>
            </w:r>
            <w:r w:rsidR="00F1407F">
              <w:rPr>
                <w:b/>
                <w:color w:val="000000"/>
                <w:sz w:val="22"/>
                <w:szCs w:val="22"/>
              </w:rPr>
              <w:t>77.10</w:t>
            </w:r>
          </w:p>
        </w:tc>
      </w:tr>
      <w:tr w:rsidR="004B1185" w:rsidRPr="00C27E56" w14:paraId="725C6FCF" w14:textId="77777777" w:rsidTr="006869B8">
        <w:trPr>
          <w:trHeight w:val="545"/>
        </w:trPr>
        <w:tc>
          <w:tcPr>
            <w:tcW w:w="1897" w:type="pct"/>
            <w:gridSpan w:val="3"/>
            <w:tcBorders>
              <w:top w:val="single" w:sz="8" w:space="0" w:color="000000"/>
              <w:left w:val="single" w:sz="16" w:space="0" w:color="000000"/>
              <w:bottom w:val="single" w:sz="16" w:space="0" w:color="000000"/>
              <w:right w:val="single" w:sz="8" w:space="0" w:color="000000"/>
            </w:tcBorders>
          </w:tcPr>
          <w:p w14:paraId="335CC77A" w14:textId="77777777" w:rsidR="004B1185" w:rsidRPr="00C27E56" w:rsidRDefault="004B1185" w:rsidP="004B1185">
            <w:pPr>
              <w:pStyle w:val="Default"/>
              <w:jc w:val="center"/>
              <w:rPr>
                <w:sz w:val="22"/>
                <w:szCs w:val="22"/>
              </w:rPr>
            </w:pPr>
            <w:r w:rsidRPr="00C27E56">
              <w:rPr>
                <w:sz w:val="22"/>
                <w:szCs w:val="22"/>
              </w:rPr>
              <w:t xml:space="preserve">10941 </w:t>
            </w:r>
          </w:p>
        </w:tc>
        <w:tc>
          <w:tcPr>
            <w:tcW w:w="2241" w:type="pct"/>
            <w:tcBorders>
              <w:top w:val="single" w:sz="8" w:space="0" w:color="000000"/>
              <w:left w:val="single" w:sz="8" w:space="0" w:color="000000"/>
              <w:bottom w:val="single" w:sz="16" w:space="0" w:color="000000"/>
              <w:right w:val="single" w:sz="8" w:space="0" w:color="000000"/>
            </w:tcBorders>
          </w:tcPr>
          <w:p w14:paraId="095D672B" w14:textId="77777777" w:rsidR="004B1185" w:rsidRPr="00C27E56" w:rsidRDefault="004B1185" w:rsidP="004B1185">
            <w:pPr>
              <w:pStyle w:val="Default"/>
              <w:rPr>
                <w:sz w:val="22"/>
                <w:szCs w:val="22"/>
              </w:rPr>
            </w:pPr>
            <w:r w:rsidRPr="00C27E56">
              <w:rPr>
                <w:sz w:val="22"/>
                <w:szCs w:val="22"/>
              </w:rPr>
              <w:t xml:space="preserve">Full quantitative </w:t>
            </w:r>
            <w:r w:rsidRPr="00C27E56">
              <w:rPr>
                <w:b/>
                <w:bCs/>
                <w:sz w:val="22"/>
                <w:szCs w:val="22"/>
                <w:u w:val="single"/>
              </w:rPr>
              <w:t>computerised perimetry – unilateral</w:t>
            </w:r>
            <w:r w:rsidRPr="00C27E56">
              <w:rPr>
                <w:sz w:val="22"/>
                <w:szCs w:val="22"/>
              </w:rPr>
              <w:t xml:space="preserve">(other conditions apply - refer MBS book). </w:t>
            </w:r>
          </w:p>
        </w:tc>
        <w:tc>
          <w:tcPr>
            <w:tcW w:w="862" w:type="pct"/>
            <w:tcBorders>
              <w:top w:val="single" w:sz="8" w:space="0" w:color="000000"/>
              <w:left w:val="single" w:sz="8" w:space="0" w:color="000000"/>
              <w:bottom w:val="single" w:sz="16" w:space="0" w:color="000000"/>
              <w:right w:val="single" w:sz="16" w:space="0" w:color="000000"/>
            </w:tcBorders>
          </w:tcPr>
          <w:p w14:paraId="5F4B99E9" w14:textId="292998B3" w:rsidR="004B1185" w:rsidRPr="006869B8" w:rsidRDefault="004B1185" w:rsidP="00F1407F">
            <w:pPr>
              <w:jc w:val="center"/>
              <w:rPr>
                <w:b/>
                <w:color w:val="000000"/>
                <w:sz w:val="22"/>
                <w:szCs w:val="22"/>
              </w:rPr>
            </w:pPr>
            <w:r w:rsidRPr="006869B8">
              <w:rPr>
                <w:b/>
                <w:sz w:val="22"/>
                <w:szCs w:val="22"/>
              </w:rPr>
              <w:t>$</w:t>
            </w:r>
            <w:r w:rsidR="00F1407F">
              <w:rPr>
                <w:b/>
                <w:color w:val="000000"/>
                <w:sz w:val="22"/>
                <w:szCs w:val="22"/>
              </w:rPr>
              <w:t>46.55</w:t>
            </w:r>
          </w:p>
        </w:tc>
      </w:tr>
      <w:tr w:rsidR="004B1185" w:rsidRPr="00C27E56" w14:paraId="6A74F4E4" w14:textId="77777777" w:rsidTr="006869B8">
        <w:trPr>
          <w:trHeight w:val="329"/>
        </w:trPr>
        <w:tc>
          <w:tcPr>
            <w:tcW w:w="1897" w:type="pct"/>
            <w:gridSpan w:val="3"/>
            <w:tcBorders>
              <w:top w:val="single" w:sz="16" w:space="0" w:color="000000"/>
              <w:left w:val="single" w:sz="16" w:space="0" w:color="000000"/>
              <w:bottom w:val="single" w:sz="16" w:space="0" w:color="000000"/>
              <w:right w:val="single" w:sz="8" w:space="0" w:color="000000"/>
            </w:tcBorders>
          </w:tcPr>
          <w:p w14:paraId="5F3A552E" w14:textId="77777777" w:rsidR="004B1185" w:rsidRPr="00C27E56" w:rsidRDefault="004B1185" w:rsidP="004B1185">
            <w:pPr>
              <w:pStyle w:val="Default"/>
              <w:jc w:val="center"/>
              <w:rPr>
                <w:sz w:val="22"/>
                <w:szCs w:val="22"/>
              </w:rPr>
            </w:pPr>
            <w:r w:rsidRPr="00C27E56">
              <w:rPr>
                <w:sz w:val="22"/>
                <w:szCs w:val="22"/>
              </w:rPr>
              <w:t xml:space="preserve">10942 </w:t>
            </w:r>
          </w:p>
        </w:tc>
        <w:tc>
          <w:tcPr>
            <w:tcW w:w="2241" w:type="pct"/>
            <w:tcBorders>
              <w:top w:val="single" w:sz="16" w:space="0" w:color="000000"/>
              <w:left w:val="single" w:sz="8" w:space="0" w:color="000000"/>
              <w:bottom w:val="single" w:sz="16" w:space="0" w:color="000000"/>
              <w:right w:val="single" w:sz="8" w:space="0" w:color="000000"/>
            </w:tcBorders>
          </w:tcPr>
          <w:p w14:paraId="5BE29EA6" w14:textId="77777777" w:rsidR="004B1185" w:rsidRPr="00C27E56" w:rsidRDefault="004B1185" w:rsidP="004B1185">
            <w:pPr>
              <w:pStyle w:val="Default"/>
              <w:rPr>
                <w:sz w:val="22"/>
                <w:szCs w:val="22"/>
              </w:rPr>
            </w:pPr>
            <w:r w:rsidRPr="00C27E56">
              <w:rPr>
                <w:b/>
                <w:bCs/>
                <w:sz w:val="22"/>
                <w:szCs w:val="22"/>
                <w:u w:val="single"/>
              </w:rPr>
              <w:t xml:space="preserve">Low Vision Assessment </w:t>
            </w:r>
            <w:r w:rsidRPr="00C27E56">
              <w:rPr>
                <w:sz w:val="22"/>
                <w:szCs w:val="22"/>
              </w:rPr>
              <w:t xml:space="preserve">(other conditions apply - refer MBS book). </w:t>
            </w:r>
          </w:p>
        </w:tc>
        <w:tc>
          <w:tcPr>
            <w:tcW w:w="862" w:type="pct"/>
            <w:tcBorders>
              <w:top w:val="single" w:sz="16" w:space="0" w:color="000000"/>
              <w:left w:val="single" w:sz="8" w:space="0" w:color="000000"/>
              <w:bottom w:val="single" w:sz="16" w:space="0" w:color="000000"/>
              <w:right w:val="single" w:sz="16" w:space="0" w:color="000000"/>
            </w:tcBorders>
          </w:tcPr>
          <w:p w14:paraId="1FED3773" w14:textId="47606E56" w:rsidR="004B1185" w:rsidRPr="006869B8" w:rsidRDefault="004B1185" w:rsidP="00F1407F">
            <w:pPr>
              <w:jc w:val="center"/>
              <w:rPr>
                <w:b/>
                <w:color w:val="000000"/>
                <w:sz w:val="22"/>
                <w:szCs w:val="22"/>
              </w:rPr>
            </w:pPr>
            <w:r w:rsidRPr="006869B8">
              <w:rPr>
                <w:b/>
                <w:sz w:val="22"/>
                <w:szCs w:val="22"/>
              </w:rPr>
              <w:t>$</w:t>
            </w:r>
            <w:r w:rsidR="00F1407F">
              <w:rPr>
                <w:b/>
                <w:color w:val="000000"/>
                <w:sz w:val="22"/>
                <w:szCs w:val="22"/>
              </w:rPr>
              <w:t>40.50</w:t>
            </w:r>
          </w:p>
        </w:tc>
      </w:tr>
      <w:tr w:rsidR="004B1185" w:rsidRPr="00C27E56" w14:paraId="41DF2B50" w14:textId="77777777" w:rsidTr="006869B8">
        <w:trPr>
          <w:trHeight w:val="413"/>
        </w:trPr>
        <w:tc>
          <w:tcPr>
            <w:tcW w:w="1897" w:type="pct"/>
            <w:gridSpan w:val="3"/>
            <w:tcBorders>
              <w:top w:val="single" w:sz="16" w:space="0" w:color="000000"/>
              <w:left w:val="single" w:sz="16" w:space="0" w:color="000000"/>
              <w:bottom w:val="single" w:sz="16" w:space="0" w:color="000000"/>
              <w:right w:val="single" w:sz="8" w:space="0" w:color="000000"/>
            </w:tcBorders>
          </w:tcPr>
          <w:p w14:paraId="23E3BEEC" w14:textId="77777777" w:rsidR="004B1185" w:rsidRPr="00C27E56" w:rsidRDefault="004B1185" w:rsidP="004B1185">
            <w:pPr>
              <w:pStyle w:val="Default"/>
              <w:jc w:val="center"/>
              <w:rPr>
                <w:sz w:val="22"/>
                <w:szCs w:val="22"/>
              </w:rPr>
            </w:pPr>
            <w:r w:rsidRPr="00C27E56">
              <w:rPr>
                <w:sz w:val="22"/>
                <w:szCs w:val="22"/>
              </w:rPr>
              <w:t xml:space="preserve">10943 </w:t>
            </w:r>
          </w:p>
        </w:tc>
        <w:tc>
          <w:tcPr>
            <w:tcW w:w="2241" w:type="pct"/>
            <w:tcBorders>
              <w:top w:val="single" w:sz="16" w:space="0" w:color="000000"/>
              <w:left w:val="single" w:sz="8" w:space="0" w:color="000000"/>
              <w:bottom w:val="single" w:sz="16" w:space="0" w:color="000000"/>
              <w:right w:val="single" w:sz="8" w:space="0" w:color="000000"/>
            </w:tcBorders>
          </w:tcPr>
          <w:p w14:paraId="73203361" w14:textId="77777777" w:rsidR="004B1185" w:rsidRPr="00C27E56" w:rsidRDefault="004B1185" w:rsidP="004B1185">
            <w:pPr>
              <w:pStyle w:val="Default"/>
              <w:rPr>
                <w:sz w:val="22"/>
                <w:szCs w:val="22"/>
              </w:rPr>
            </w:pPr>
            <w:r w:rsidRPr="00C27E56">
              <w:rPr>
                <w:b/>
                <w:bCs/>
                <w:sz w:val="22"/>
                <w:szCs w:val="22"/>
                <w:u w:val="single"/>
              </w:rPr>
              <w:t xml:space="preserve">Children’s Vision Assessment </w:t>
            </w:r>
            <w:r w:rsidRPr="00C27E56">
              <w:rPr>
                <w:sz w:val="22"/>
                <w:szCs w:val="22"/>
              </w:rPr>
              <w:t xml:space="preserve">(other conditions apply - refer MBS book). </w:t>
            </w:r>
          </w:p>
        </w:tc>
        <w:tc>
          <w:tcPr>
            <w:tcW w:w="862" w:type="pct"/>
            <w:tcBorders>
              <w:top w:val="single" w:sz="16" w:space="0" w:color="000000"/>
              <w:left w:val="single" w:sz="8" w:space="0" w:color="000000"/>
              <w:bottom w:val="single" w:sz="16" w:space="0" w:color="000000"/>
              <w:right w:val="single" w:sz="16" w:space="0" w:color="000000"/>
            </w:tcBorders>
          </w:tcPr>
          <w:p w14:paraId="356013AA" w14:textId="5A4EC47A" w:rsidR="004B1185" w:rsidRPr="006869B8" w:rsidRDefault="004B1185" w:rsidP="00F1407F">
            <w:pPr>
              <w:jc w:val="center"/>
              <w:rPr>
                <w:b/>
                <w:color w:val="000000"/>
                <w:sz w:val="22"/>
                <w:szCs w:val="22"/>
              </w:rPr>
            </w:pPr>
            <w:r w:rsidRPr="006869B8">
              <w:rPr>
                <w:b/>
                <w:sz w:val="22"/>
                <w:szCs w:val="22"/>
              </w:rPr>
              <w:t>$</w:t>
            </w:r>
            <w:r w:rsidR="00F1407F">
              <w:rPr>
                <w:b/>
                <w:color w:val="000000"/>
                <w:sz w:val="22"/>
                <w:szCs w:val="22"/>
              </w:rPr>
              <w:t>40.50</w:t>
            </w:r>
          </w:p>
        </w:tc>
      </w:tr>
      <w:tr w:rsidR="004B1185" w:rsidRPr="00C27E56" w14:paraId="432FF1AE" w14:textId="77777777" w:rsidTr="006869B8">
        <w:trPr>
          <w:trHeight w:val="413"/>
        </w:trPr>
        <w:tc>
          <w:tcPr>
            <w:tcW w:w="1897" w:type="pct"/>
            <w:gridSpan w:val="3"/>
            <w:tcBorders>
              <w:top w:val="single" w:sz="16" w:space="0" w:color="000000"/>
              <w:left w:val="single" w:sz="16" w:space="0" w:color="000000"/>
              <w:bottom w:val="single" w:sz="16" w:space="0" w:color="000000"/>
              <w:right w:val="single" w:sz="8" w:space="0" w:color="000000"/>
            </w:tcBorders>
          </w:tcPr>
          <w:p w14:paraId="298D6BA3" w14:textId="77777777" w:rsidR="004B1185" w:rsidRPr="00C27E56" w:rsidRDefault="004B1185" w:rsidP="004B1185">
            <w:pPr>
              <w:pStyle w:val="Default"/>
              <w:jc w:val="center"/>
              <w:rPr>
                <w:sz w:val="22"/>
                <w:szCs w:val="22"/>
              </w:rPr>
            </w:pPr>
            <w:r w:rsidRPr="00C27E56">
              <w:rPr>
                <w:sz w:val="22"/>
                <w:szCs w:val="22"/>
              </w:rPr>
              <w:t>10944</w:t>
            </w:r>
          </w:p>
        </w:tc>
        <w:tc>
          <w:tcPr>
            <w:tcW w:w="2241" w:type="pct"/>
            <w:tcBorders>
              <w:top w:val="single" w:sz="16" w:space="0" w:color="000000"/>
              <w:left w:val="single" w:sz="8" w:space="0" w:color="000000"/>
              <w:bottom w:val="single" w:sz="16" w:space="0" w:color="000000"/>
              <w:right w:val="single" w:sz="8" w:space="0" w:color="000000"/>
            </w:tcBorders>
          </w:tcPr>
          <w:p w14:paraId="3167224F" w14:textId="77777777" w:rsidR="004B1185" w:rsidRPr="00C27E56" w:rsidRDefault="004B1185" w:rsidP="004B1185">
            <w:pPr>
              <w:pStyle w:val="Default"/>
              <w:rPr>
                <w:b/>
                <w:bCs/>
                <w:sz w:val="22"/>
                <w:szCs w:val="22"/>
                <w:u w:val="single"/>
              </w:rPr>
            </w:pPr>
            <w:r w:rsidRPr="00C27E56">
              <w:rPr>
                <w:b/>
                <w:bCs/>
                <w:sz w:val="22"/>
                <w:szCs w:val="22"/>
                <w:u w:val="single"/>
              </w:rPr>
              <w:t>Removal of Embedded Cornel Foreign Body</w:t>
            </w:r>
          </w:p>
          <w:p w14:paraId="5C9BFF39" w14:textId="77777777" w:rsidR="004B1185" w:rsidRPr="00C27E56" w:rsidRDefault="004B1185" w:rsidP="004B1185">
            <w:pPr>
              <w:pStyle w:val="Default"/>
              <w:rPr>
                <w:bCs/>
                <w:sz w:val="22"/>
                <w:szCs w:val="22"/>
              </w:rPr>
            </w:pPr>
            <w:r w:rsidRPr="00C27E56">
              <w:rPr>
                <w:bCs/>
                <w:sz w:val="22"/>
                <w:szCs w:val="22"/>
              </w:rPr>
              <w:t>Complete removal of embedded foreign body from – not more than once on the same day by the same practitioner (excluding aftercare) (other conditions apply - refer MBS book).</w:t>
            </w:r>
          </w:p>
          <w:p w14:paraId="679B1555" w14:textId="77777777" w:rsidR="004B1185" w:rsidRPr="00C27E56" w:rsidRDefault="004B1185" w:rsidP="004B1185">
            <w:pPr>
              <w:pStyle w:val="Default"/>
              <w:rPr>
                <w:bCs/>
                <w:sz w:val="22"/>
                <w:szCs w:val="22"/>
              </w:rPr>
            </w:pPr>
          </w:p>
        </w:tc>
        <w:tc>
          <w:tcPr>
            <w:tcW w:w="862" w:type="pct"/>
            <w:tcBorders>
              <w:top w:val="single" w:sz="16" w:space="0" w:color="000000"/>
              <w:left w:val="single" w:sz="8" w:space="0" w:color="000000"/>
              <w:bottom w:val="single" w:sz="16" w:space="0" w:color="000000"/>
              <w:right w:val="single" w:sz="16" w:space="0" w:color="000000"/>
            </w:tcBorders>
          </w:tcPr>
          <w:p w14:paraId="438E3FBC" w14:textId="31265782" w:rsidR="004B1185" w:rsidRPr="006869B8" w:rsidRDefault="004B1185" w:rsidP="00F1407F">
            <w:pPr>
              <w:jc w:val="center"/>
              <w:rPr>
                <w:b/>
                <w:color w:val="000000"/>
                <w:sz w:val="22"/>
                <w:szCs w:val="22"/>
              </w:rPr>
            </w:pPr>
            <w:r w:rsidRPr="006869B8">
              <w:rPr>
                <w:b/>
                <w:sz w:val="22"/>
                <w:szCs w:val="22"/>
              </w:rPr>
              <w:t>$</w:t>
            </w:r>
            <w:r w:rsidR="00D83475">
              <w:rPr>
                <w:b/>
                <w:color w:val="000000"/>
                <w:sz w:val="22"/>
                <w:szCs w:val="22"/>
              </w:rPr>
              <w:t>8</w:t>
            </w:r>
            <w:r w:rsidR="00F1407F">
              <w:rPr>
                <w:b/>
                <w:color w:val="000000"/>
                <w:sz w:val="22"/>
                <w:szCs w:val="22"/>
              </w:rPr>
              <w:t>7.35</w:t>
            </w:r>
          </w:p>
        </w:tc>
      </w:tr>
      <w:tr w:rsidR="004B1185" w:rsidRPr="00C27E56" w14:paraId="310997E4" w14:textId="77777777" w:rsidTr="006869B8">
        <w:trPr>
          <w:trHeight w:val="292"/>
        </w:trPr>
        <w:tc>
          <w:tcPr>
            <w:tcW w:w="5000" w:type="pct"/>
            <w:gridSpan w:val="5"/>
            <w:tcBorders>
              <w:top w:val="single" w:sz="16" w:space="0" w:color="000000"/>
              <w:left w:val="single" w:sz="16" w:space="0" w:color="000000"/>
              <w:bottom w:val="single" w:sz="8" w:space="0" w:color="000000"/>
              <w:right w:val="single" w:sz="16" w:space="0" w:color="000000"/>
            </w:tcBorders>
            <w:shd w:val="clear" w:color="auto" w:fill="D8D8D8"/>
          </w:tcPr>
          <w:p w14:paraId="215766A5" w14:textId="77777777" w:rsidR="004B1185" w:rsidRPr="006869B8" w:rsidRDefault="004B1185" w:rsidP="004B1185">
            <w:pPr>
              <w:pStyle w:val="Default"/>
              <w:jc w:val="center"/>
              <w:rPr>
                <w:b/>
                <w:sz w:val="22"/>
                <w:szCs w:val="22"/>
              </w:rPr>
            </w:pPr>
          </w:p>
        </w:tc>
      </w:tr>
      <w:tr w:rsidR="004B1185" w:rsidRPr="00C27E56" w14:paraId="1097C0B5" w14:textId="77777777" w:rsidTr="006869B8">
        <w:trPr>
          <w:trHeight w:val="413"/>
        </w:trPr>
        <w:tc>
          <w:tcPr>
            <w:tcW w:w="1897" w:type="pct"/>
            <w:gridSpan w:val="3"/>
            <w:tcBorders>
              <w:top w:val="single" w:sz="16" w:space="0" w:color="000000"/>
              <w:left w:val="single" w:sz="16" w:space="0" w:color="000000"/>
              <w:bottom w:val="single" w:sz="16" w:space="0" w:color="000000"/>
              <w:right w:val="single" w:sz="8" w:space="0" w:color="000000"/>
            </w:tcBorders>
          </w:tcPr>
          <w:p w14:paraId="5814D866" w14:textId="77777777" w:rsidR="004B1185" w:rsidRPr="00C27E56" w:rsidRDefault="004B1185" w:rsidP="004B1185">
            <w:pPr>
              <w:pStyle w:val="Default"/>
              <w:jc w:val="center"/>
              <w:rPr>
                <w:sz w:val="22"/>
                <w:szCs w:val="22"/>
              </w:rPr>
            </w:pPr>
            <w:r w:rsidRPr="00C27E56">
              <w:rPr>
                <w:sz w:val="22"/>
                <w:szCs w:val="22"/>
              </w:rPr>
              <w:t>10945</w:t>
            </w:r>
          </w:p>
        </w:tc>
        <w:tc>
          <w:tcPr>
            <w:tcW w:w="2241" w:type="pct"/>
            <w:tcBorders>
              <w:top w:val="single" w:sz="16" w:space="0" w:color="000000"/>
              <w:left w:val="single" w:sz="8" w:space="0" w:color="000000"/>
              <w:bottom w:val="single" w:sz="16" w:space="0" w:color="000000"/>
              <w:right w:val="single" w:sz="8" w:space="0" w:color="000000"/>
            </w:tcBorders>
          </w:tcPr>
          <w:p w14:paraId="32BEA157" w14:textId="77777777" w:rsidR="004B1185" w:rsidRPr="00C27E56" w:rsidRDefault="004B1185" w:rsidP="004B1185">
            <w:pPr>
              <w:rPr>
                <w:snapToGrid w:val="0"/>
                <w:sz w:val="22"/>
                <w:szCs w:val="22"/>
              </w:rPr>
            </w:pPr>
            <w:r w:rsidRPr="00C27E56">
              <w:rPr>
                <w:snapToGrid w:val="0"/>
                <w:sz w:val="22"/>
                <w:szCs w:val="22"/>
              </w:rPr>
              <w:t>A professional attendance of less than 15 minutes (whether or not continuous) by a participating optometrist that requires the provision of clinical support to a patient who:</w:t>
            </w:r>
          </w:p>
          <w:p w14:paraId="564049BD" w14:textId="77777777" w:rsidR="004B1185" w:rsidRPr="00C27E56" w:rsidRDefault="004B1185" w:rsidP="004B1185">
            <w:pPr>
              <w:numPr>
                <w:ilvl w:val="0"/>
                <w:numId w:val="4"/>
              </w:numPr>
              <w:ind w:left="425" w:hanging="425"/>
              <w:contextualSpacing/>
              <w:rPr>
                <w:rFonts w:eastAsia="Calibri"/>
                <w:snapToGrid w:val="0"/>
                <w:sz w:val="22"/>
                <w:szCs w:val="22"/>
                <w:lang w:eastAsia="en-US"/>
              </w:rPr>
            </w:pPr>
            <w:r w:rsidRPr="00C27E56">
              <w:rPr>
                <w:rFonts w:eastAsia="Calibri"/>
                <w:snapToGrid w:val="0"/>
                <w:sz w:val="22"/>
                <w:szCs w:val="22"/>
                <w:lang w:eastAsia="en-US"/>
              </w:rPr>
              <w:t>is participating in a video conferencing consultation with a specialist practising in his or her speciality of ophthalmology; and</w:t>
            </w:r>
          </w:p>
          <w:p w14:paraId="7B59CE45" w14:textId="77777777" w:rsidR="004B1185" w:rsidRPr="00970147" w:rsidRDefault="004B1185" w:rsidP="004B1185">
            <w:pPr>
              <w:numPr>
                <w:ilvl w:val="0"/>
                <w:numId w:val="4"/>
              </w:numPr>
              <w:ind w:left="425" w:hanging="425"/>
              <w:contextualSpacing/>
              <w:rPr>
                <w:rFonts w:eastAsia="Calibri"/>
                <w:snapToGrid w:val="0"/>
                <w:sz w:val="22"/>
                <w:szCs w:val="22"/>
                <w:lang w:eastAsia="en-US"/>
              </w:rPr>
            </w:pPr>
            <w:r>
              <w:rPr>
                <w:rFonts w:eastAsia="Calibri"/>
                <w:snapToGrid w:val="0"/>
                <w:sz w:val="22"/>
                <w:szCs w:val="22"/>
                <w:lang w:eastAsia="en-US"/>
              </w:rPr>
              <w:t>is not an admitted patient.</w:t>
            </w:r>
          </w:p>
          <w:p w14:paraId="3F4B1B83" w14:textId="77777777" w:rsidR="004B1185" w:rsidRPr="00C27E56" w:rsidRDefault="004B1185" w:rsidP="004B1185">
            <w:pPr>
              <w:pStyle w:val="Default"/>
              <w:rPr>
                <w:b/>
                <w:bCs/>
                <w:sz w:val="22"/>
                <w:szCs w:val="22"/>
                <w:u w:val="single"/>
              </w:rPr>
            </w:pPr>
            <w:r w:rsidRPr="00C27E56">
              <w:rPr>
                <w:sz w:val="22"/>
                <w:szCs w:val="22"/>
              </w:rPr>
              <w:t xml:space="preserve"> (other conditions apply - refer MBS book).</w:t>
            </w:r>
          </w:p>
        </w:tc>
        <w:tc>
          <w:tcPr>
            <w:tcW w:w="862" w:type="pct"/>
            <w:tcBorders>
              <w:top w:val="single" w:sz="16" w:space="0" w:color="000000"/>
              <w:left w:val="single" w:sz="8" w:space="0" w:color="000000"/>
              <w:bottom w:val="single" w:sz="16" w:space="0" w:color="000000"/>
              <w:right w:val="single" w:sz="16" w:space="0" w:color="000000"/>
            </w:tcBorders>
          </w:tcPr>
          <w:p w14:paraId="3F6B408A" w14:textId="2050E731" w:rsidR="004B1185" w:rsidRPr="006869B8" w:rsidRDefault="004B1185" w:rsidP="00F1407F">
            <w:pPr>
              <w:jc w:val="center"/>
              <w:rPr>
                <w:b/>
                <w:color w:val="000000"/>
                <w:sz w:val="22"/>
                <w:szCs w:val="22"/>
              </w:rPr>
            </w:pPr>
            <w:r w:rsidRPr="006869B8">
              <w:rPr>
                <w:b/>
                <w:sz w:val="22"/>
                <w:szCs w:val="22"/>
              </w:rPr>
              <w:t>$</w:t>
            </w:r>
            <w:r w:rsidR="00F1407F">
              <w:rPr>
                <w:b/>
                <w:color w:val="000000"/>
                <w:sz w:val="22"/>
                <w:szCs w:val="22"/>
              </w:rPr>
              <w:t>40.50</w:t>
            </w:r>
          </w:p>
        </w:tc>
      </w:tr>
      <w:tr w:rsidR="004B1185" w:rsidRPr="00C27E56" w14:paraId="5635BA12" w14:textId="77777777" w:rsidTr="006869B8">
        <w:trPr>
          <w:trHeight w:val="413"/>
        </w:trPr>
        <w:tc>
          <w:tcPr>
            <w:tcW w:w="1897" w:type="pct"/>
            <w:gridSpan w:val="3"/>
            <w:tcBorders>
              <w:top w:val="single" w:sz="16" w:space="0" w:color="000000"/>
              <w:left w:val="single" w:sz="16" w:space="0" w:color="000000"/>
              <w:bottom w:val="single" w:sz="16" w:space="0" w:color="000000"/>
              <w:right w:val="single" w:sz="8" w:space="0" w:color="000000"/>
            </w:tcBorders>
          </w:tcPr>
          <w:p w14:paraId="28C899AD" w14:textId="77777777" w:rsidR="004B1185" w:rsidRPr="00C27E56" w:rsidRDefault="004B1185" w:rsidP="004B1185">
            <w:pPr>
              <w:pStyle w:val="Default"/>
              <w:jc w:val="center"/>
              <w:rPr>
                <w:sz w:val="22"/>
                <w:szCs w:val="22"/>
              </w:rPr>
            </w:pPr>
            <w:r w:rsidRPr="00C27E56">
              <w:rPr>
                <w:sz w:val="22"/>
                <w:szCs w:val="22"/>
              </w:rPr>
              <w:t>10946</w:t>
            </w:r>
          </w:p>
        </w:tc>
        <w:tc>
          <w:tcPr>
            <w:tcW w:w="2241" w:type="pct"/>
            <w:tcBorders>
              <w:top w:val="single" w:sz="16" w:space="0" w:color="000000"/>
              <w:left w:val="single" w:sz="8" w:space="0" w:color="000000"/>
              <w:bottom w:val="single" w:sz="16" w:space="0" w:color="000000"/>
              <w:right w:val="single" w:sz="8" w:space="0" w:color="000000"/>
            </w:tcBorders>
          </w:tcPr>
          <w:p w14:paraId="32BC44FC" w14:textId="77777777" w:rsidR="004B1185" w:rsidRPr="00C27E56" w:rsidRDefault="004B1185" w:rsidP="004B1185">
            <w:pPr>
              <w:rPr>
                <w:snapToGrid w:val="0"/>
                <w:sz w:val="22"/>
                <w:szCs w:val="22"/>
              </w:rPr>
            </w:pPr>
            <w:r w:rsidRPr="00C27E56">
              <w:rPr>
                <w:snapToGrid w:val="0"/>
                <w:sz w:val="22"/>
                <w:szCs w:val="22"/>
              </w:rPr>
              <w:t>A professional attendance of at least 15 minutes (whether or not continuous) by a participating optometrist that requires the provision of clinical support to a patient who:</w:t>
            </w:r>
          </w:p>
          <w:p w14:paraId="7BAF47CB" w14:textId="77777777" w:rsidR="004B1185" w:rsidRPr="00C27E56" w:rsidRDefault="004B1185" w:rsidP="004B1185">
            <w:pPr>
              <w:numPr>
                <w:ilvl w:val="0"/>
                <w:numId w:val="6"/>
              </w:numPr>
              <w:ind w:left="425" w:hanging="425"/>
              <w:contextualSpacing/>
              <w:rPr>
                <w:rFonts w:eastAsia="Calibri"/>
                <w:snapToGrid w:val="0"/>
                <w:sz w:val="22"/>
                <w:szCs w:val="22"/>
                <w:lang w:eastAsia="en-US"/>
              </w:rPr>
            </w:pPr>
            <w:r w:rsidRPr="00C27E56">
              <w:rPr>
                <w:rFonts w:eastAsia="Calibri"/>
                <w:snapToGrid w:val="0"/>
                <w:sz w:val="22"/>
                <w:szCs w:val="22"/>
                <w:lang w:eastAsia="en-US"/>
              </w:rPr>
              <w:t>is participating in a video conferencing consultation with a specialist practising in his or her speciality of ophthalmology; and</w:t>
            </w:r>
          </w:p>
          <w:p w14:paraId="0E622532" w14:textId="77777777" w:rsidR="004B1185" w:rsidRPr="00970147" w:rsidRDefault="004B1185" w:rsidP="004B1185">
            <w:pPr>
              <w:numPr>
                <w:ilvl w:val="0"/>
                <w:numId w:val="6"/>
              </w:numPr>
              <w:ind w:left="425" w:hanging="425"/>
              <w:contextualSpacing/>
              <w:rPr>
                <w:rFonts w:eastAsia="Calibri"/>
                <w:snapToGrid w:val="0"/>
                <w:sz w:val="22"/>
                <w:szCs w:val="22"/>
                <w:lang w:eastAsia="en-US"/>
              </w:rPr>
            </w:pPr>
            <w:r w:rsidRPr="00970147">
              <w:rPr>
                <w:rFonts w:eastAsia="Calibri"/>
                <w:snapToGrid w:val="0"/>
                <w:sz w:val="22"/>
                <w:szCs w:val="22"/>
                <w:lang w:eastAsia="en-US"/>
              </w:rPr>
              <w:t>is not an admitted patient</w:t>
            </w:r>
            <w:r>
              <w:rPr>
                <w:rFonts w:eastAsia="Calibri"/>
                <w:snapToGrid w:val="0"/>
                <w:sz w:val="22"/>
                <w:szCs w:val="22"/>
                <w:lang w:eastAsia="en-US"/>
              </w:rPr>
              <w:t>.</w:t>
            </w:r>
          </w:p>
          <w:p w14:paraId="663998BF" w14:textId="77777777" w:rsidR="004B1185" w:rsidRPr="00C27E56" w:rsidRDefault="004B1185" w:rsidP="004B1185">
            <w:pPr>
              <w:pStyle w:val="Default"/>
              <w:rPr>
                <w:b/>
                <w:bCs/>
                <w:sz w:val="22"/>
                <w:szCs w:val="22"/>
                <w:u w:val="single"/>
              </w:rPr>
            </w:pPr>
            <w:r w:rsidRPr="00C27E56">
              <w:rPr>
                <w:sz w:val="22"/>
                <w:szCs w:val="22"/>
              </w:rPr>
              <w:t xml:space="preserve"> (other conditions apply - refer MBS book).</w:t>
            </w:r>
          </w:p>
        </w:tc>
        <w:tc>
          <w:tcPr>
            <w:tcW w:w="862" w:type="pct"/>
            <w:tcBorders>
              <w:top w:val="single" w:sz="16" w:space="0" w:color="000000"/>
              <w:left w:val="single" w:sz="8" w:space="0" w:color="000000"/>
              <w:bottom w:val="single" w:sz="16" w:space="0" w:color="000000"/>
              <w:right w:val="single" w:sz="16" w:space="0" w:color="000000"/>
            </w:tcBorders>
          </w:tcPr>
          <w:p w14:paraId="4AA5D052" w14:textId="3BDC47A1" w:rsidR="004B1185" w:rsidRPr="006869B8" w:rsidRDefault="004B1185" w:rsidP="00F1407F">
            <w:pPr>
              <w:jc w:val="center"/>
              <w:rPr>
                <w:b/>
                <w:color w:val="000000"/>
                <w:sz w:val="22"/>
                <w:szCs w:val="22"/>
              </w:rPr>
            </w:pPr>
            <w:r w:rsidRPr="006869B8">
              <w:rPr>
                <w:b/>
                <w:color w:val="000000"/>
                <w:sz w:val="22"/>
                <w:szCs w:val="22"/>
              </w:rPr>
              <w:t>$</w:t>
            </w:r>
            <w:r w:rsidR="00F1407F">
              <w:rPr>
                <w:b/>
                <w:color w:val="000000"/>
                <w:sz w:val="22"/>
                <w:szCs w:val="22"/>
              </w:rPr>
              <w:t>80.75</w:t>
            </w:r>
          </w:p>
        </w:tc>
      </w:tr>
    </w:tbl>
    <w:p w14:paraId="66302E09" w14:textId="77777777" w:rsidR="00E54A22" w:rsidRDefault="00E54A22"/>
    <w:p w14:paraId="616305E1" w14:textId="77777777" w:rsidR="001416B4" w:rsidRDefault="00E54A22">
      <w:r>
        <w:br w:type="page"/>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536"/>
      </w:tblGrid>
      <w:tr w:rsidR="007C045C" w:rsidRPr="007C045C" w14:paraId="04715CD4" w14:textId="77777777" w:rsidTr="00CD7AED">
        <w:tc>
          <w:tcPr>
            <w:tcW w:w="5103" w:type="dxa"/>
          </w:tcPr>
          <w:p w14:paraId="2EE5772F" w14:textId="77777777" w:rsidR="00C270C8" w:rsidRDefault="007C045C" w:rsidP="007C045C">
            <w:pPr>
              <w:jc w:val="both"/>
              <w:outlineLvl w:val="0"/>
              <w:rPr>
                <w:b/>
                <w:sz w:val="22"/>
                <w:szCs w:val="22"/>
              </w:rPr>
            </w:pPr>
            <w:r w:rsidRPr="00535081">
              <w:rPr>
                <w:b/>
                <w:sz w:val="22"/>
                <w:szCs w:val="22"/>
              </w:rPr>
              <w:lastRenderedPageBreak/>
              <w:t>DVA CONTACTS</w:t>
            </w:r>
          </w:p>
          <w:p w14:paraId="341A15E0" w14:textId="77777777" w:rsidR="00C270C8" w:rsidRPr="00CD7AED" w:rsidRDefault="00C270C8" w:rsidP="007C045C">
            <w:pPr>
              <w:jc w:val="both"/>
              <w:outlineLvl w:val="0"/>
              <w:rPr>
                <w:b/>
                <w:sz w:val="22"/>
                <w:szCs w:val="22"/>
              </w:rPr>
            </w:pPr>
          </w:p>
          <w:p w14:paraId="67C5F702" w14:textId="77777777" w:rsidR="007C045C" w:rsidRPr="00CD7AED" w:rsidRDefault="00C270C8" w:rsidP="00CD7AED">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sz w:val="22"/>
                <w:szCs w:val="22"/>
              </w:rPr>
            </w:pPr>
            <w:r w:rsidRPr="00CD7AED">
              <w:rPr>
                <w:rFonts w:ascii="Times New Roman" w:hAnsi="Times New Roman" w:cs="Times New Roman"/>
                <w:sz w:val="22"/>
                <w:szCs w:val="22"/>
              </w:rPr>
              <w:t>Further information on allied health services may be obtained from DVA.  The contact numbers for health care providers requiring further information or prior financial authorisation for all States &amp; Territories are listed below:</w:t>
            </w:r>
          </w:p>
          <w:p w14:paraId="30A1F041" w14:textId="77777777" w:rsidR="007C045C" w:rsidRPr="00CD7AED" w:rsidRDefault="007C045C" w:rsidP="007C045C">
            <w:pPr>
              <w:jc w:val="both"/>
              <w:outlineLvl w:val="0"/>
              <w:rPr>
                <w:b/>
                <w:sz w:val="22"/>
                <w:szCs w:val="22"/>
              </w:rPr>
            </w:pPr>
          </w:p>
          <w:p w14:paraId="4F8AB000" w14:textId="77777777" w:rsidR="007C045C" w:rsidRPr="00CD7AED" w:rsidRDefault="007C045C" w:rsidP="007C045C">
            <w:pPr>
              <w:jc w:val="both"/>
              <w:outlineLvl w:val="0"/>
              <w:rPr>
                <w:b/>
                <w:sz w:val="22"/>
                <w:szCs w:val="22"/>
              </w:rPr>
            </w:pPr>
            <w:r w:rsidRPr="00CD7AED">
              <w:rPr>
                <w:b/>
                <w:sz w:val="22"/>
                <w:szCs w:val="22"/>
              </w:rPr>
              <w:t>PHONE NUMBER:</w:t>
            </w:r>
          </w:p>
          <w:p w14:paraId="168EC74B" w14:textId="77777777" w:rsidR="007C045C" w:rsidRPr="00CD7AED" w:rsidRDefault="007C045C" w:rsidP="007C045C">
            <w:pPr>
              <w:outlineLvl w:val="0"/>
              <w:rPr>
                <w:sz w:val="22"/>
                <w:szCs w:val="22"/>
              </w:rPr>
            </w:pPr>
          </w:p>
          <w:p w14:paraId="7E80532C" w14:textId="77777777" w:rsidR="00154012" w:rsidRPr="00CD7AED" w:rsidRDefault="00154012" w:rsidP="007C045C">
            <w:pPr>
              <w:outlineLvl w:val="0"/>
              <w:rPr>
                <w:bCs/>
                <w:sz w:val="22"/>
                <w:szCs w:val="22"/>
              </w:rPr>
            </w:pPr>
            <w:r w:rsidRPr="00CD7AED">
              <w:rPr>
                <w:b/>
                <w:bCs/>
                <w:sz w:val="22"/>
                <w:szCs w:val="22"/>
              </w:rPr>
              <w:t xml:space="preserve">1800 550 457 </w:t>
            </w:r>
            <w:r w:rsidRPr="00CD7AED">
              <w:rPr>
                <w:bCs/>
                <w:sz w:val="22"/>
                <w:szCs w:val="22"/>
              </w:rPr>
              <w:t>(Select Option 3, then Option 1)</w:t>
            </w:r>
          </w:p>
          <w:p w14:paraId="1C03B167" w14:textId="77777777" w:rsidR="007C045C" w:rsidRPr="00CD7AED" w:rsidRDefault="007C045C" w:rsidP="007C045C">
            <w:pPr>
              <w:outlineLvl w:val="0"/>
              <w:rPr>
                <w:sz w:val="22"/>
                <w:szCs w:val="22"/>
              </w:rPr>
            </w:pPr>
          </w:p>
          <w:p w14:paraId="54B97DFB" w14:textId="77777777" w:rsidR="007C045C" w:rsidRPr="00CD7AED" w:rsidRDefault="007C045C" w:rsidP="007C045C">
            <w:pPr>
              <w:rPr>
                <w:b/>
                <w:snapToGrid w:val="0"/>
                <w:sz w:val="22"/>
                <w:szCs w:val="22"/>
              </w:rPr>
            </w:pPr>
            <w:r w:rsidRPr="00CD7AED">
              <w:rPr>
                <w:b/>
                <w:snapToGrid w:val="0"/>
                <w:sz w:val="22"/>
                <w:szCs w:val="22"/>
              </w:rPr>
              <w:t>POSTAL ADDRESS FOR ALL STATES</w:t>
            </w:r>
          </w:p>
          <w:p w14:paraId="6B22DD8C" w14:textId="77777777" w:rsidR="007C045C" w:rsidRPr="00CD7AED" w:rsidRDefault="007C045C" w:rsidP="007C045C">
            <w:pPr>
              <w:rPr>
                <w:b/>
                <w:snapToGrid w:val="0"/>
                <w:sz w:val="22"/>
                <w:szCs w:val="22"/>
              </w:rPr>
            </w:pPr>
            <w:r w:rsidRPr="00CD7AED">
              <w:rPr>
                <w:b/>
                <w:snapToGrid w:val="0"/>
                <w:sz w:val="22"/>
                <w:szCs w:val="22"/>
              </w:rPr>
              <w:t>AND TERRITORIES:</w:t>
            </w:r>
          </w:p>
          <w:p w14:paraId="339A3C1F" w14:textId="77777777" w:rsidR="007C045C" w:rsidRPr="00CD7AED" w:rsidRDefault="007C045C" w:rsidP="007C045C">
            <w:pPr>
              <w:rPr>
                <w:b/>
                <w:snapToGrid w:val="0"/>
                <w:sz w:val="22"/>
                <w:szCs w:val="22"/>
              </w:rPr>
            </w:pPr>
          </w:p>
          <w:p w14:paraId="3F013945" w14:textId="77777777" w:rsidR="007C045C" w:rsidRPr="00CD7AED" w:rsidRDefault="007C045C" w:rsidP="007C045C">
            <w:pPr>
              <w:rPr>
                <w:snapToGrid w:val="0"/>
                <w:sz w:val="22"/>
                <w:szCs w:val="22"/>
              </w:rPr>
            </w:pPr>
            <w:r w:rsidRPr="00CD7AED">
              <w:rPr>
                <w:snapToGrid w:val="0"/>
                <w:sz w:val="22"/>
                <w:szCs w:val="22"/>
              </w:rPr>
              <w:t>Health</w:t>
            </w:r>
            <w:r w:rsidR="00154012" w:rsidRPr="00CD7AED">
              <w:rPr>
                <w:snapToGrid w:val="0"/>
                <w:sz w:val="22"/>
                <w:szCs w:val="22"/>
              </w:rPr>
              <w:t xml:space="preserve"> Approvals &amp; Home Care Section</w:t>
            </w:r>
          </w:p>
          <w:p w14:paraId="2CFED4E6" w14:textId="77777777" w:rsidR="007C045C" w:rsidRPr="00CD7AED" w:rsidRDefault="007C045C" w:rsidP="007C045C">
            <w:pPr>
              <w:rPr>
                <w:snapToGrid w:val="0"/>
                <w:sz w:val="22"/>
                <w:szCs w:val="22"/>
              </w:rPr>
            </w:pPr>
            <w:r w:rsidRPr="00CD7AED">
              <w:rPr>
                <w:snapToGrid w:val="0"/>
                <w:sz w:val="22"/>
                <w:szCs w:val="22"/>
              </w:rPr>
              <w:t>Department of Veterans’ Affairs</w:t>
            </w:r>
          </w:p>
          <w:p w14:paraId="473A444F" w14:textId="77777777" w:rsidR="007C045C" w:rsidRPr="00CD7AED" w:rsidRDefault="007C045C" w:rsidP="007C045C">
            <w:pPr>
              <w:rPr>
                <w:snapToGrid w:val="0"/>
                <w:sz w:val="22"/>
                <w:szCs w:val="22"/>
              </w:rPr>
            </w:pPr>
            <w:r w:rsidRPr="00CD7AED">
              <w:rPr>
                <w:snapToGrid w:val="0"/>
                <w:sz w:val="22"/>
                <w:szCs w:val="22"/>
              </w:rPr>
              <w:t>GPO Box 9998</w:t>
            </w:r>
          </w:p>
          <w:p w14:paraId="215B72DA" w14:textId="77777777" w:rsidR="007C045C" w:rsidRPr="00CD7AED" w:rsidRDefault="00154012" w:rsidP="007C045C">
            <w:pPr>
              <w:rPr>
                <w:snapToGrid w:val="0"/>
                <w:sz w:val="22"/>
                <w:szCs w:val="22"/>
              </w:rPr>
            </w:pPr>
            <w:r w:rsidRPr="00CD7AED">
              <w:rPr>
                <w:snapToGrid w:val="0"/>
                <w:sz w:val="22"/>
                <w:szCs w:val="22"/>
              </w:rPr>
              <w:t>BRISBANE   QLD   4001</w:t>
            </w:r>
          </w:p>
          <w:p w14:paraId="4C51DB1A" w14:textId="77777777" w:rsidR="007C045C" w:rsidRPr="00CD7AED" w:rsidRDefault="007C045C" w:rsidP="007C045C">
            <w:pPr>
              <w:rPr>
                <w:snapToGrid w:val="0"/>
                <w:sz w:val="22"/>
                <w:szCs w:val="22"/>
              </w:rPr>
            </w:pPr>
          </w:p>
          <w:p w14:paraId="7B4F6057" w14:textId="77777777" w:rsidR="007C045C" w:rsidRPr="00CD7AED" w:rsidRDefault="007C045C" w:rsidP="007C045C">
            <w:pPr>
              <w:jc w:val="both"/>
              <w:outlineLvl w:val="0"/>
              <w:rPr>
                <w:b/>
                <w:bCs/>
                <w:sz w:val="22"/>
                <w:szCs w:val="22"/>
              </w:rPr>
            </w:pPr>
            <w:r w:rsidRPr="00CD7AED">
              <w:rPr>
                <w:b/>
                <w:bCs/>
                <w:sz w:val="22"/>
                <w:szCs w:val="22"/>
              </w:rPr>
              <w:t>DVA WEBSITE:</w:t>
            </w:r>
          </w:p>
          <w:p w14:paraId="2F2FD906" w14:textId="77777777" w:rsidR="007C045C" w:rsidRPr="00CD7AED" w:rsidRDefault="007C045C" w:rsidP="007C045C">
            <w:pPr>
              <w:jc w:val="both"/>
              <w:outlineLvl w:val="0"/>
              <w:rPr>
                <w:b/>
                <w:bCs/>
                <w:sz w:val="22"/>
                <w:szCs w:val="22"/>
              </w:rPr>
            </w:pPr>
          </w:p>
          <w:p w14:paraId="59A598EA" w14:textId="77777777" w:rsidR="00432793" w:rsidRPr="00CD7AED" w:rsidRDefault="004F11B9" w:rsidP="00732553">
            <w:pPr>
              <w:jc w:val="both"/>
              <w:outlineLvl w:val="0"/>
              <w:rPr>
                <w:sz w:val="22"/>
                <w:szCs w:val="22"/>
              </w:rPr>
            </w:pPr>
            <w:hyperlink r:id="rId7" w:history="1">
              <w:r w:rsidR="00432793" w:rsidRPr="00CD7AED">
                <w:rPr>
                  <w:rStyle w:val="Hyperlink"/>
                  <w:sz w:val="22"/>
                  <w:szCs w:val="22"/>
                </w:rPr>
                <w:t>http://www.dva.gov.au/providers/allied-health-professionals</w:t>
              </w:r>
            </w:hyperlink>
            <w:r w:rsidR="00432793" w:rsidRPr="00CD7AED">
              <w:rPr>
                <w:sz w:val="22"/>
                <w:szCs w:val="22"/>
              </w:rPr>
              <w:t xml:space="preserve"> </w:t>
            </w:r>
          </w:p>
          <w:p w14:paraId="40E82BC3" w14:textId="77777777" w:rsidR="00154012" w:rsidRPr="00CD7AED" w:rsidRDefault="00154012" w:rsidP="00732553">
            <w:pPr>
              <w:jc w:val="both"/>
              <w:outlineLvl w:val="0"/>
              <w:rPr>
                <w:sz w:val="22"/>
                <w:szCs w:val="22"/>
              </w:rPr>
            </w:pPr>
          </w:p>
          <w:p w14:paraId="25E3C11E" w14:textId="77777777" w:rsidR="00154012" w:rsidRPr="00CD7AED" w:rsidRDefault="00154012" w:rsidP="00CD7AED">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color w:val="FF0000"/>
                <w:sz w:val="22"/>
                <w:szCs w:val="22"/>
              </w:rPr>
            </w:pPr>
            <w:r w:rsidRPr="00CD7AED">
              <w:rPr>
                <w:rFonts w:ascii="Times New Roman" w:hAnsi="Times New Roman" w:cs="Times New Roman"/>
                <w:b/>
                <w:bCs/>
                <w:color w:val="000000"/>
                <w:sz w:val="22"/>
                <w:szCs w:val="22"/>
              </w:rPr>
              <w:t xml:space="preserve">DVA email for prior financial authorisation: </w:t>
            </w:r>
            <w:hyperlink r:id="rId8" w:history="1">
              <w:r w:rsidRPr="00CD7AED">
                <w:rPr>
                  <w:rStyle w:val="Hyperlink"/>
                  <w:rFonts w:ascii="Times New Roman" w:hAnsi="Times New Roman" w:cs="Times New Roman"/>
                  <w:sz w:val="22"/>
                  <w:szCs w:val="22"/>
                </w:rPr>
                <w:t>health.approval@dva.gov.au</w:t>
              </w:r>
            </w:hyperlink>
            <w:r w:rsidRPr="00CD7AED">
              <w:rPr>
                <w:rFonts w:ascii="Times New Roman" w:hAnsi="Times New Roman" w:cs="Times New Roman"/>
                <w:color w:val="FF0000"/>
                <w:sz w:val="22"/>
                <w:szCs w:val="22"/>
              </w:rPr>
              <w:t xml:space="preserve">. </w:t>
            </w:r>
          </w:p>
          <w:p w14:paraId="2D74573E" w14:textId="77777777" w:rsidR="00154012" w:rsidRPr="00CD7AED" w:rsidRDefault="00154012" w:rsidP="00CD7AED">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color w:val="000000"/>
                <w:sz w:val="22"/>
                <w:szCs w:val="22"/>
              </w:rPr>
            </w:pPr>
          </w:p>
          <w:p w14:paraId="6343B9F7" w14:textId="77777777" w:rsidR="00154012" w:rsidRPr="00CD7AED" w:rsidRDefault="00154012" w:rsidP="00CD7AED">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color w:val="FF0000"/>
                <w:sz w:val="22"/>
                <w:szCs w:val="22"/>
              </w:rPr>
            </w:pPr>
            <w:r w:rsidRPr="00CD7AED">
              <w:rPr>
                <w:rFonts w:ascii="Times New Roman" w:hAnsi="Times New Roman" w:cs="Times New Roman"/>
                <w:color w:val="000000"/>
                <w:sz w:val="22"/>
                <w:szCs w:val="22"/>
              </w:rPr>
              <w:t xml:space="preserve">The appropriate prior approval request form can be found at: </w:t>
            </w:r>
            <w:hyperlink r:id="rId9" w:history="1">
              <w:r w:rsidRPr="00CD7AED">
                <w:rPr>
                  <w:rStyle w:val="Hyperlink"/>
                  <w:rFonts w:ascii="Times New Roman" w:hAnsi="Times New Roman" w:cs="Times New Roman"/>
                  <w:sz w:val="22"/>
                  <w:szCs w:val="22"/>
                </w:rPr>
                <w:t>https://www.dva.gov.au/providers/services-requiring-prior-approval</w:t>
              </w:r>
            </w:hyperlink>
            <w:r w:rsidRPr="00CD7AED">
              <w:rPr>
                <w:rFonts w:ascii="Times New Roman" w:hAnsi="Times New Roman" w:cs="Times New Roman"/>
                <w:sz w:val="22"/>
                <w:szCs w:val="22"/>
              </w:rPr>
              <w:t>.</w:t>
            </w:r>
            <w:r w:rsidRPr="00CD7AED">
              <w:rPr>
                <w:rFonts w:ascii="Times New Roman" w:hAnsi="Times New Roman" w:cs="Times New Roman"/>
                <w:color w:val="FF0000"/>
                <w:sz w:val="22"/>
                <w:szCs w:val="22"/>
              </w:rPr>
              <w:t xml:space="preserve"> </w:t>
            </w:r>
          </w:p>
          <w:p w14:paraId="38422DC5" w14:textId="77777777" w:rsidR="00154012" w:rsidRPr="00CD7AED" w:rsidRDefault="00154012" w:rsidP="00732553">
            <w:pPr>
              <w:jc w:val="both"/>
              <w:outlineLvl w:val="0"/>
              <w:rPr>
                <w:sz w:val="22"/>
                <w:szCs w:val="22"/>
              </w:rPr>
            </w:pPr>
          </w:p>
          <w:p w14:paraId="5DE2ADC4" w14:textId="77777777" w:rsidR="00432793" w:rsidRPr="00CD7AED" w:rsidRDefault="00432793" w:rsidP="00732553">
            <w:pPr>
              <w:jc w:val="both"/>
              <w:outlineLvl w:val="0"/>
              <w:rPr>
                <w:sz w:val="22"/>
                <w:szCs w:val="22"/>
              </w:rPr>
            </w:pPr>
          </w:p>
          <w:p w14:paraId="5C3111D1" w14:textId="77777777" w:rsidR="00432793" w:rsidRPr="00CD7AED" w:rsidRDefault="00432793" w:rsidP="00732553">
            <w:pPr>
              <w:jc w:val="both"/>
              <w:outlineLvl w:val="0"/>
              <w:rPr>
                <w:sz w:val="22"/>
                <w:szCs w:val="22"/>
              </w:rPr>
            </w:pPr>
          </w:p>
        </w:tc>
        <w:tc>
          <w:tcPr>
            <w:tcW w:w="4536" w:type="dxa"/>
          </w:tcPr>
          <w:p w14:paraId="6185620E" w14:textId="77777777" w:rsidR="007C045C" w:rsidRDefault="007C045C" w:rsidP="007C045C">
            <w:pPr>
              <w:rPr>
                <w:b/>
                <w:sz w:val="22"/>
                <w:szCs w:val="22"/>
              </w:rPr>
            </w:pPr>
            <w:r w:rsidRPr="00CD7AED">
              <w:rPr>
                <w:b/>
                <w:sz w:val="22"/>
                <w:szCs w:val="22"/>
              </w:rPr>
              <w:t>CLAIMS FOR PAYMENT</w:t>
            </w:r>
          </w:p>
          <w:p w14:paraId="550F98D6" w14:textId="77777777" w:rsidR="00C270C8" w:rsidRPr="00CD7AED" w:rsidRDefault="00C270C8" w:rsidP="007C045C">
            <w:pPr>
              <w:rPr>
                <w:b/>
                <w:sz w:val="22"/>
                <w:szCs w:val="22"/>
              </w:rPr>
            </w:pPr>
          </w:p>
          <w:p w14:paraId="52673D35" w14:textId="77777777" w:rsidR="007C045C" w:rsidRPr="00CD7AED" w:rsidRDefault="007C045C" w:rsidP="007C045C">
            <w:pPr>
              <w:rPr>
                <w:color w:val="0000FF"/>
                <w:sz w:val="22"/>
                <w:szCs w:val="22"/>
                <w:u w:val="single"/>
              </w:rPr>
            </w:pPr>
            <w:r w:rsidRPr="00CD7AED">
              <w:rPr>
                <w:sz w:val="22"/>
                <w:szCs w:val="22"/>
              </w:rPr>
              <w:t>For more information about claims for payment visit:</w:t>
            </w:r>
            <w:r w:rsidR="00C270C8">
              <w:rPr>
                <w:sz w:val="22"/>
                <w:szCs w:val="22"/>
              </w:rPr>
              <w:t xml:space="preserve"> </w:t>
            </w:r>
            <w:hyperlink r:id="rId10" w:history="1">
              <w:r w:rsidRPr="00CD7AED">
                <w:rPr>
                  <w:color w:val="0000FF"/>
                  <w:sz w:val="22"/>
                  <w:szCs w:val="22"/>
                  <w:u w:val="single"/>
                </w:rPr>
                <w:t>www.dva.gov.au/providers/how-claim</w:t>
              </w:r>
            </w:hyperlink>
          </w:p>
          <w:p w14:paraId="5DA3F092" w14:textId="77777777" w:rsidR="00154012" w:rsidRPr="00CD7AED" w:rsidRDefault="00154012" w:rsidP="007C045C">
            <w:pPr>
              <w:rPr>
                <w:sz w:val="22"/>
                <w:szCs w:val="22"/>
              </w:rPr>
            </w:pPr>
          </w:p>
          <w:p w14:paraId="7550F477" w14:textId="77777777" w:rsidR="00154012" w:rsidRPr="00CD7AED" w:rsidRDefault="00154012" w:rsidP="00154012">
            <w:pPr>
              <w:jc w:val="both"/>
              <w:outlineLvl w:val="0"/>
              <w:rPr>
                <w:sz w:val="22"/>
                <w:szCs w:val="22"/>
              </w:rPr>
            </w:pPr>
            <w:r w:rsidRPr="00CD7AED">
              <w:rPr>
                <w:b/>
                <w:sz w:val="22"/>
                <w:szCs w:val="22"/>
              </w:rPr>
              <w:t>Claim Enquiries:</w:t>
            </w:r>
            <w:r w:rsidRPr="00CD7AED">
              <w:rPr>
                <w:sz w:val="22"/>
                <w:szCs w:val="22"/>
              </w:rPr>
              <w:t xml:space="preserve">  1300 550 017</w:t>
            </w:r>
          </w:p>
          <w:p w14:paraId="3DBF7ADB" w14:textId="77777777" w:rsidR="00154012" w:rsidRPr="00CD7AED" w:rsidRDefault="00154012" w:rsidP="00154012">
            <w:pPr>
              <w:rPr>
                <w:sz w:val="22"/>
                <w:szCs w:val="22"/>
              </w:rPr>
            </w:pPr>
            <w:r w:rsidRPr="00CD7AED">
              <w:rPr>
                <w:sz w:val="22"/>
                <w:szCs w:val="22"/>
              </w:rPr>
              <w:t xml:space="preserve">                               (Option 2 Allied Health)</w:t>
            </w:r>
          </w:p>
          <w:p w14:paraId="75D906B0" w14:textId="77777777" w:rsidR="007C045C" w:rsidRPr="00CD7AED" w:rsidRDefault="007C045C" w:rsidP="007C045C">
            <w:pPr>
              <w:rPr>
                <w:b/>
                <w:sz w:val="22"/>
                <w:szCs w:val="22"/>
              </w:rPr>
            </w:pPr>
          </w:p>
          <w:p w14:paraId="21E273B1" w14:textId="77777777" w:rsidR="00154012" w:rsidRPr="00CD7AED" w:rsidRDefault="00154012" w:rsidP="00154012">
            <w:pPr>
              <w:rPr>
                <w:b/>
                <w:bCs/>
                <w:sz w:val="22"/>
                <w:szCs w:val="22"/>
              </w:rPr>
            </w:pPr>
            <w:r w:rsidRPr="00CD7AED">
              <w:rPr>
                <w:b/>
                <w:sz w:val="22"/>
                <w:szCs w:val="22"/>
              </w:rPr>
              <w:t>Claiming Online and DVA Webclaim</w:t>
            </w:r>
          </w:p>
          <w:p w14:paraId="077D1A8E" w14:textId="77777777" w:rsidR="00154012" w:rsidRPr="00CD7AED" w:rsidRDefault="00154012" w:rsidP="00154012">
            <w:pPr>
              <w:rPr>
                <w:b/>
                <w:bCs/>
                <w:color w:val="00B0F0"/>
                <w:sz w:val="22"/>
                <w:szCs w:val="22"/>
                <w:lang w:val="en"/>
              </w:rPr>
            </w:pPr>
            <w:r w:rsidRPr="00CD7AED">
              <w:rPr>
                <w:sz w:val="22"/>
                <w:szCs w:val="22"/>
              </w:rPr>
              <w:t xml:space="preserve">DVA offers online claiming utilising Medicare Online Claiming.  </w:t>
            </w:r>
            <w:r w:rsidRPr="00CD7AED">
              <w:rPr>
                <w:sz w:val="22"/>
                <w:szCs w:val="22"/>
                <w:lang w:val="en"/>
              </w:rPr>
              <w:t xml:space="preserve">DVA Webclaim is available on the Department of Human Services (DHS) </w:t>
            </w:r>
            <w:hyperlink r:id="rId11" w:history="1">
              <w:r w:rsidRPr="00CD7AED">
                <w:rPr>
                  <w:rStyle w:val="Hyperlink"/>
                  <w:sz w:val="22"/>
                  <w:szCs w:val="22"/>
                  <w:lang w:val="en"/>
                </w:rPr>
                <w:t>Provider Digital Access (PRODA) Service</w:t>
              </w:r>
            </w:hyperlink>
            <w:r w:rsidRPr="00CD7AED">
              <w:rPr>
                <w:color w:val="00AFEF"/>
                <w:spacing w:val="-1"/>
                <w:sz w:val="22"/>
                <w:szCs w:val="22"/>
                <w:u w:val="single" w:color="00AFEF"/>
              </w:rPr>
              <w:t xml:space="preserve">.  </w:t>
            </w:r>
            <w:r w:rsidRPr="00CD7AED">
              <w:rPr>
                <w:sz w:val="22"/>
                <w:szCs w:val="22"/>
              </w:rPr>
              <w:t>For more information about the online solutions available:</w:t>
            </w:r>
          </w:p>
          <w:p w14:paraId="6570777A" w14:textId="77777777" w:rsidR="00154012" w:rsidRPr="00CD7AED" w:rsidRDefault="00CD7AED" w:rsidP="00CD7AED">
            <w:pPr>
              <w:pStyle w:val="ListParagraph"/>
              <w:shd w:val="clear" w:color="auto" w:fill="FFFFFF"/>
              <w:spacing w:before="100" w:beforeAutospacing="1" w:after="100" w:afterAutospacing="1" w:line="315" w:lineRule="atLeast"/>
              <w:ind w:left="0"/>
              <w:textAlignment w:val="top"/>
              <w:rPr>
                <w:b w:val="0"/>
                <w:bCs w:val="0"/>
                <w:color w:val="auto"/>
                <w:sz w:val="22"/>
                <w:szCs w:val="22"/>
                <w:lang w:val="en" w:eastAsia="en-AU"/>
              </w:rPr>
            </w:pPr>
            <w:r w:rsidRPr="00B247BC">
              <w:rPr>
                <w:b w:val="0"/>
                <w:bCs w:val="0"/>
                <w:color w:val="auto"/>
                <w:sz w:val="22"/>
                <w:szCs w:val="22"/>
                <w:lang w:val="en" w:eastAsia="en-AU"/>
              </w:rPr>
              <w:t>DVA Webclaim</w:t>
            </w:r>
            <w:r>
              <w:rPr>
                <w:b w:val="0"/>
                <w:bCs w:val="0"/>
                <w:color w:val="auto"/>
                <w:sz w:val="22"/>
                <w:szCs w:val="22"/>
                <w:lang w:val="en" w:eastAsia="en-AU"/>
              </w:rPr>
              <w:t>\</w:t>
            </w:r>
            <w:r w:rsidR="00154012" w:rsidRPr="00CD7AED">
              <w:rPr>
                <w:b w:val="0"/>
                <w:bCs w:val="0"/>
                <w:color w:val="auto"/>
                <w:sz w:val="22"/>
                <w:szCs w:val="22"/>
                <w:lang w:val="en" w:eastAsia="en-AU"/>
              </w:rPr>
              <w:t xml:space="preserve">Technical Support enquiries: Phone: 1800 700 199 or email: </w:t>
            </w:r>
            <w:hyperlink r:id="rId12" w:history="1">
              <w:r w:rsidR="00154012" w:rsidRPr="00CD7AED">
                <w:rPr>
                  <w:rStyle w:val="Hyperlink"/>
                  <w:b w:val="0"/>
                  <w:bCs w:val="0"/>
                  <w:sz w:val="22"/>
                  <w:szCs w:val="22"/>
                  <w:lang w:val="en" w:eastAsia="en-AU"/>
                </w:rPr>
                <w:t>eBusiness@humanservices.gov.au</w:t>
              </w:r>
            </w:hyperlink>
            <w:r w:rsidR="00154012" w:rsidRPr="00CD7AED">
              <w:rPr>
                <w:b w:val="0"/>
                <w:bCs w:val="0"/>
                <w:color w:val="auto"/>
                <w:sz w:val="22"/>
                <w:szCs w:val="22"/>
                <w:lang w:val="en" w:eastAsia="en-AU"/>
              </w:rPr>
              <w:t xml:space="preserve"> </w:t>
            </w:r>
          </w:p>
          <w:p w14:paraId="26A45E83" w14:textId="77777777" w:rsidR="00154012" w:rsidRPr="00CD7AED" w:rsidRDefault="00154012" w:rsidP="00CD7AED">
            <w:pPr>
              <w:pStyle w:val="ListParagraph"/>
              <w:shd w:val="clear" w:color="auto" w:fill="FFFFFF"/>
              <w:spacing w:before="100" w:beforeAutospacing="1" w:after="100" w:afterAutospacing="1" w:line="315" w:lineRule="atLeast"/>
              <w:ind w:left="0"/>
              <w:textAlignment w:val="top"/>
              <w:rPr>
                <w:b w:val="0"/>
                <w:bCs w:val="0"/>
                <w:color w:val="auto"/>
                <w:sz w:val="22"/>
                <w:szCs w:val="22"/>
                <w:lang w:val="en" w:eastAsia="en-AU"/>
              </w:rPr>
            </w:pPr>
            <w:r w:rsidRPr="00CD7AED">
              <w:rPr>
                <w:b w:val="0"/>
                <w:bCs w:val="0"/>
                <w:color w:val="auto"/>
                <w:sz w:val="22"/>
                <w:szCs w:val="22"/>
                <w:lang w:val="en" w:eastAsia="en-AU"/>
              </w:rPr>
              <w:t xml:space="preserve">Billing, banking and claim enquiries: Phone: 1300 550 017 </w:t>
            </w:r>
          </w:p>
          <w:p w14:paraId="0ACA7D3E" w14:textId="77777777" w:rsidR="00154012" w:rsidRPr="00CD7AED" w:rsidRDefault="00154012" w:rsidP="007C045C">
            <w:pPr>
              <w:rPr>
                <w:color w:val="0000FF"/>
                <w:sz w:val="22"/>
                <w:szCs w:val="22"/>
                <w:u w:val="single"/>
              </w:rPr>
            </w:pPr>
            <w:r w:rsidRPr="00CD7AED">
              <w:rPr>
                <w:sz w:val="22"/>
                <w:szCs w:val="22"/>
              </w:rPr>
              <w:t xml:space="preserve">Visit the Department of Human Services’ website at:  </w:t>
            </w:r>
            <w:r w:rsidR="00561695">
              <w:rPr>
                <w:color w:val="0000FF"/>
                <w:sz w:val="22"/>
                <w:szCs w:val="22"/>
                <w:u w:val="single"/>
              </w:rPr>
              <w:t>https://www.humanservices.gov.au/organisations/health-professionals/subjects/doing-business-online-health-professionals</w:t>
            </w:r>
          </w:p>
          <w:p w14:paraId="1533691A" w14:textId="77777777" w:rsidR="00154012" w:rsidRPr="00CD7AED" w:rsidRDefault="00154012" w:rsidP="007C045C">
            <w:pPr>
              <w:rPr>
                <w:color w:val="0000FF"/>
                <w:sz w:val="22"/>
                <w:szCs w:val="22"/>
                <w:u w:val="single"/>
              </w:rPr>
            </w:pPr>
          </w:p>
          <w:p w14:paraId="7053B90C" w14:textId="77777777" w:rsidR="007C045C" w:rsidRPr="00CD7AED" w:rsidRDefault="007C045C" w:rsidP="007C045C">
            <w:pPr>
              <w:rPr>
                <w:b/>
                <w:color w:val="000000"/>
                <w:sz w:val="22"/>
                <w:szCs w:val="22"/>
              </w:rPr>
            </w:pPr>
            <w:r w:rsidRPr="00CD7AED">
              <w:rPr>
                <w:b/>
                <w:color w:val="000000"/>
                <w:sz w:val="22"/>
                <w:szCs w:val="22"/>
              </w:rPr>
              <w:t>Manual Claiming</w:t>
            </w:r>
          </w:p>
          <w:p w14:paraId="56EF00D0" w14:textId="77777777" w:rsidR="007C045C" w:rsidRPr="00CD7AED" w:rsidRDefault="007C045C" w:rsidP="007C045C">
            <w:pPr>
              <w:rPr>
                <w:sz w:val="22"/>
                <w:szCs w:val="22"/>
              </w:rPr>
            </w:pPr>
            <w:r w:rsidRPr="00CD7AED">
              <w:rPr>
                <w:sz w:val="22"/>
                <w:szCs w:val="22"/>
              </w:rPr>
              <w:t xml:space="preserve">Please send all claims for payment to: </w:t>
            </w:r>
          </w:p>
          <w:p w14:paraId="29FF045B" w14:textId="77777777" w:rsidR="007C045C" w:rsidRPr="00CD7AED" w:rsidRDefault="007C045C" w:rsidP="007C045C">
            <w:pPr>
              <w:rPr>
                <w:sz w:val="22"/>
                <w:szCs w:val="22"/>
              </w:rPr>
            </w:pPr>
          </w:p>
          <w:p w14:paraId="3756D3E7" w14:textId="77777777" w:rsidR="007C045C" w:rsidRPr="00CD7AED" w:rsidRDefault="007C045C" w:rsidP="007C045C">
            <w:pPr>
              <w:rPr>
                <w:sz w:val="22"/>
                <w:szCs w:val="22"/>
              </w:rPr>
            </w:pPr>
            <w:r w:rsidRPr="00CD7AED">
              <w:rPr>
                <w:sz w:val="22"/>
                <w:szCs w:val="22"/>
              </w:rPr>
              <w:t>Veterans’ Affairs Processing (VAP)</w:t>
            </w:r>
          </w:p>
          <w:p w14:paraId="190C0B47" w14:textId="77777777" w:rsidR="007C045C" w:rsidRPr="00CD7AED" w:rsidRDefault="007C045C" w:rsidP="007C045C">
            <w:pPr>
              <w:rPr>
                <w:sz w:val="22"/>
                <w:szCs w:val="22"/>
              </w:rPr>
            </w:pPr>
            <w:r w:rsidRPr="00CD7AED">
              <w:rPr>
                <w:sz w:val="22"/>
                <w:szCs w:val="22"/>
              </w:rPr>
              <w:t>Department of Human Services</w:t>
            </w:r>
          </w:p>
          <w:p w14:paraId="7E196BC5" w14:textId="77777777" w:rsidR="007C045C" w:rsidRPr="00CD7AED" w:rsidRDefault="007C045C" w:rsidP="007C045C">
            <w:pPr>
              <w:rPr>
                <w:sz w:val="22"/>
                <w:szCs w:val="22"/>
              </w:rPr>
            </w:pPr>
            <w:r w:rsidRPr="00CD7AED">
              <w:rPr>
                <w:sz w:val="22"/>
                <w:szCs w:val="22"/>
              </w:rPr>
              <w:t>GPO Box 964</w:t>
            </w:r>
          </w:p>
          <w:p w14:paraId="3048619F" w14:textId="77777777" w:rsidR="007C045C" w:rsidRPr="00CD7AED" w:rsidRDefault="007C045C" w:rsidP="007C045C">
            <w:pPr>
              <w:rPr>
                <w:sz w:val="22"/>
                <w:szCs w:val="22"/>
              </w:rPr>
            </w:pPr>
            <w:r w:rsidRPr="00CD7AED">
              <w:rPr>
                <w:sz w:val="22"/>
                <w:szCs w:val="22"/>
              </w:rPr>
              <w:t>ADELAIDE   SA   5001</w:t>
            </w:r>
          </w:p>
          <w:p w14:paraId="63D5F0BE" w14:textId="77777777" w:rsidR="00154012" w:rsidRPr="00CD7AED" w:rsidRDefault="00154012" w:rsidP="007C045C">
            <w:pPr>
              <w:rPr>
                <w:sz w:val="22"/>
                <w:szCs w:val="22"/>
              </w:rPr>
            </w:pPr>
          </w:p>
          <w:p w14:paraId="21819D04" w14:textId="77777777" w:rsidR="007C045C" w:rsidRPr="00CD7AED" w:rsidRDefault="00154012" w:rsidP="00CD7AED">
            <w:pPr>
              <w:pStyle w:val="Heading2"/>
              <w:rPr>
                <w:rFonts w:ascii="Times New Roman" w:hAnsi="Times New Roman" w:cs="Times New Roman"/>
                <w:sz w:val="22"/>
                <w:szCs w:val="22"/>
              </w:rPr>
            </w:pPr>
            <w:r w:rsidRPr="00CD7AED">
              <w:rPr>
                <w:rFonts w:ascii="Times New Roman" w:hAnsi="Times New Roman" w:cs="Times New Roman"/>
                <w:b w:val="0"/>
                <w:sz w:val="22"/>
                <w:szCs w:val="22"/>
              </w:rPr>
              <w:t xml:space="preserve">DVA provider fillable and printable health care claim forms &amp; service vouchers are also available on the DVA website at: </w:t>
            </w:r>
            <w:hyperlink r:id="rId13" w:history="1">
              <w:r w:rsidRPr="00CD7AED">
                <w:rPr>
                  <w:rStyle w:val="Hyperlink"/>
                  <w:rFonts w:ascii="Times New Roman" w:hAnsi="Times New Roman" w:cs="Times New Roman"/>
                  <w:b w:val="0"/>
                  <w:sz w:val="22"/>
                  <w:szCs w:val="22"/>
                </w:rPr>
                <w:t>http://www.dva.gov.au/providers/forms-service-providers</w:t>
              </w:r>
            </w:hyperlink>
          </w:p>
        </w:tc>
      </w:tr>
    </w:tbl>
    <w:p w14:paraId="0C02D13D" w14:textId="77777777" w:rsidR="007C045C" w:rsidRDefault="007C045C"/>
    <w:sectPr w:rsidR="007C045C" w:rsidSect="00A76C0C">
      <w:headerReference w:type="even" r:id="rId14"/>
      <w:headerReference w:type="default" r:id="rId15"/>
      <w:footerReference w:type="even" r:id="rId16"/>
      <w:footerReference w:type="default" r:id="rId17"/>
      <w:headerReference w:type="first" r:id="rId18"/>
      <w:footerReference w:type="first" r:id="rId19"/>
      <w:pgSz w:w="11906" w:h="16838"/>
      <w:pgMar w:top="907" w:right="1588" w:bottom="1077"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A5DAC" w14:textId="77777777" w:rsidR="00FB2DB0" w:rsidRDefault="00FB2DB0" w:rsidP="00C13730">
      <w:r>
        <w:separator/>
      </w:r>
    </w:p>
  </w:endnote>
  <w:endnote w:type="continuationSeparator" w:id="0">
    <w:p w14:paraId="5C8D3B50" w14:textId="77777777" w:rsidR="00FB2DB0" w:rsidRDefault="00FB2DB0" w:rsidP="00C1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129C3" w14:textId="77777777" w:rsidR="00D858AB" w:rsidRDefault="00D858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697644"/>
      <w:docPartObj>
        <w:docPartGallery w:val="Page Numbers (Bottom of Page)"/>
        <w:docPartUnique/>
      </w:docPartObj>
    </w:sdtPr>
    <w:sdtEndPr/>
    <w:sdtContent>
      <w:sdt>
        <w:sdtPr>
          <w:id w:val="-1769616900"/>
          <w:docPartObj>
            <w:docPartGallery w:val="Page Numbers (Top of Page)"/>
            <w:docPartUnique/>
          </w:docPartObj>
        </w:sdtPr>
        <w:sdtEndPr/>
        <w:sdtContent>
          <w:p w14:paraId="3F8C4722" w14:textId="464A29D1" w:rsidR="00933108" w:rsidRDefault="00933108">
            <w:pPr>
              <w:pStyle w:val="Footer"/>
              <w:jc w:val="right"/>
            </w:pPr>
            <w:r w:rsidRPr="00FE5D5F">
              <w:rPr>
                <w:sz w:val="22"/>
                <w:szCs w:val="22"/>
              </w:rPr>
              <w:t xml:space="preserve">Page </w:t>
            </w:r>
            <w:r w:rsidRPr="00FE5D5F">
              <w:rPr>
                <w:bCs/>
                <w:sz w:val="22"/>
                <w:szCs w:val="22"/>
              </w:rPr>
              <w:fldChar w:fldCharType="begin"/>
            </w:r>
            <w:r w:rsidRPr="00FE5D5F">
              <w:rPr>
                <w:bCs/>
                <w:sz w:val="22"/>
                <w:szCs w:val="22"/>
              </w:rPr>
              <w:instrText xml:space="preserve"> PAGE </w:instrText>
            </w:r>
            <w:r w:rsidRPr="00FE5D5F">
              <w:rPr>
                <w:bCs/>
                <w:sz w:val="22"/>
                <w:szCs w:val="22"/>
              </w:rPr>
              <w:fldChar w:fldCharType="separate"/>
            </w:r>
            <w:r w:rsidR="00F1407F">
              <w:rPr>
                <w:bCs/>
                <w:noProof/>
                <w:sz w:val="22"/>
                <w:szCs w:val="22"/>
              </w:rPr>
              <w:t>1</w:t>
            </w:r>
            <w:r w:rsidRPr="00FE5D5F">
              <w:rPr>
                <w:bCs/>
                <w:sz w:val="22"/>
                <w:szCs w:val="22"/>
              </w:rPr>
              <w:fldChar w:fldCharType="end"/>
            </w:r>
            <w:r w:rsidRPr="00FE5D5F">
              <w:rPr>
                <w:sz w:val="22"/>
                <w:szCs w:val="22"/>
              </w:rPr>
              <w:t xml:space="preserve"> of </w:t>
            </w:r>
            <w:r w:rsidRPr="00FE5D5F">
              <w:rPr>
                <w:bCs/>
                <w:sz w:val="22"/>
                <w:szCs w:val="22"/>
              </w:rPr>
              <w:fldChar w:fldCharType="begin"/>
            </w:r>
            <w:r w:rsidRPr="00FE5D5F">
              <w:rPr>
                <w:bCs/>
                <w:sz w:val="22"/>
                <w:szCs w:val="22"/>
              </w:rPr>
              <w:instrText xml:space="preserve"> NUMPAGES  </w:instrText>
            </w:r>
            <w:r w:rsidRPr="00FE5D5F">
              <w:rPr>
                <w:bCs/>
                <w:sz w:val="22"/>
                <w:szCs w:val="22"/>
              </w:rPr>
              <w:fldChar w:fldCharType="separate"/>
            </w:r>
            <w:r w:rsidR="00F1407F">
              <w:rPr>
                <w:bCs/>
                <w:noProof/>
                <w:sz w:val="22"/>
                <w:szCs w:val="22"/>
              </w:rPr>
              <w:t>4</w:t>
            </w:r>
            <w:r w:rsidRPr="00FE5D5F">
              <w:rPr>
                <w:bCs/>
                <w:sz w:val="22"/>
                <w:szCs w:val="22"/>
              </w:rPr>
              <w:fldChar w:fldCharType="end"/>
            </w:r>
          </w:p>
        </w:sdtContent>
      </w:sdt>
    </w:sdtContent>
  </w:sdt>
  <w:p w14:paraId="293215A0" w14:textId="77777777" w:rsidR="00EA3A5B" w:rsidRDefault="00EA3A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36DD1" w14:textId="77777777" w:rsidR="00D858AB" w:rsidRDefault="00D85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78B3D" w14:textId="77777777" w:rsidR="00FB2DB0" w:rsidRDefault="00FB2DB0" w:rsidP="00C13730">
      <w:r>
        <w:separator/>
      </w:r>
    </w:p>
  </w:footnote>
  <w:footnote w:type="continuationSeparator" w:id="0">
    <w:p w14:paraId="2766951E" w14:textId="77777777" w:rsidR="00FB2DB0" w:rsidRDefault="00FB2DB0" w:rsidP="00C13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AF94B" w14:textId="77777777" w:rsidR="00D858AB" w:rsidRDefault="00D858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A2431" w14:textId="77777777" w:rsidR="00D858AB" w:rsidRDefault="00D858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999BB" w14:textId="77777777" w:rsidR="00D858AB" w:rsidRDefault="00D85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A12D3"/>
    <w:multiLevelType w:val="hybridMultilevel"/>
    <w:tmpl w:val="E000D990"/>
    <w:lvl w:ilvl="0" w:tplc="EF3EC8C6">
      <w:numFmt w:val="bullet"/>
      <w:lvlText w:val="-"/>
      <w:lvlJc w:val="left"/>
      <w:pPr>
        <w:tabs>
          <w:tab w:val="num" w:pos="720"/>
        </w:tabs>
        <w:ind w:left="720" w:hanging="360"/>
      </w:pPr>
      <w:rPr>
        <w:rFonts w:ascii="Courier New" w:eastAsia="Times New Roman"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DD6026"/>
    <w:multiLevelType w:val="hybridMultilevel"/>
    <w:tmpl w:val="B826145A"/>
    <w:lvl w:ilvl="0" w:tplc="18DC2B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20520A0"/>
    <w:multiLevelType w:val="hybridMultilevel"/>
    <w:tmpl w:val="904EA05E"/>
    <w:lvl w:ilvl="0" w:tplc="31865BF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622A21"/>
    <w:multiLevelType w:val="hybridMultilevel"/>
    <w:tmpl w:val="587E6DE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CFF3882"/>
    <w:multiLevelType w:val="hybridMultilevel"/>
    <w:tmpl w:val="5F2CA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5B2880"/>
    <w:multiLevelType w:val="hybridMultilevel"/>
    <w:tmpl w:val="068EBED2"/>
    <w:lvl w:ilvl="0" w:tplc="5B08BCAA">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720"/>
        </w:tabs>
        <w:ind w:left="720" w:hanging="360"/>
      </w:pPr>
      <w:rPr>
        <w:rFonts w:ascii="Courier New" w:hAnsi="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41D8413E"/>
    <w:multiLevelType w:val="hybridMultilevel"/>
    <w:tmpl w:val="587E6DE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4D36BCC"/>
    <w:multiLevelType w:val="hybridMultilevel"/>
    <w:tmpl w:val="D104FD8A"/>
    <w:lvl w:ilvl="0" w:tplc="E0C451A8">
      <w:start w:val="1"/>
      <w:numFmt w:val="lowerRoman"/>
      <w:lvlText w:val="(%1)"/>
      <w:lvlJc w:val="right"/>
      <w:pPr>
        <w:ind w:left="1440" w:hanging="360"/>
      </w:pPr>
      <w:rPr>
        <w:rFonts w:hint="default"/>
      </w:rPr>
    </w:lvl>
    <w:lvl w:ilvl="1" w:tplc="0C090015">
      <w:start w:val="1"/>
      <w:numFmt w:val="upp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56A12A19"/>
    <w:multiLevelType w:val="hybridMultilevel"/>
    <w:tmpl w:val="D104FD8A"/>
    <w:lvl w:ilvl="0" w:tplc="E0C451A8">
      <w:start w:val="1"/>
      <w:numFmt w:val="lowerRoman"/>
      <w:lvlText w:val="(%1)"/>
      <w:lvlJc w:val="right"/>
      <w:pPr>
        <w:ind w:left="1440" w:hanging="360"/>
      </w:pPr>
      <w:rPr>
        <w:rFonts w:hint="default"/>
      </w:rPr>
    </w:lvl>
    <w:lvl w:ilvl="1" w:tplc="0C090015">
      <w:start w:val="1"/>
      <w:numFmt w:val="upp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644A2CE6"/>
    <w:multiLevelType w:val="hybridMultilevel"/>
    <w:tmpl w:val="B826145A"/>
    <w:lvl w:ilvl="0" w:tplc="18DC2B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FCA5A35"/>
    <w:multiLevelType w:val="hybridMultilevel"/>
    <w:tmpl w:val="715AEDD4"/>
    <w:lvl w:ilvl="0" w:tplc="0C090001">
      <w:start w:val="1"/>
      <w:numFmt w:val="bullet"/>
      <w:lvlText w:val=""/>
      <w:lvlJc w:val="left"/>
      <w:pPr>
        <w:ind w:left="720" w:hanging="360"/>
      </w:pPr>
      <w:rPr>
        <w:rFonts w:ascii="Symbol" w:hAnsi="Symbol" w:hint="default"/>
        <w:color w:val="44546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122317">
    <w:abstractNumId w:val="0"/>
  </w:num>
  <w:num w:numId="2" w16cid:durableId="2134250819">
    <w:abstractNumId w:val="5"/>
  </w:num>
  <w:num w:numId="3" w16cid:durableId="170533465">
    <w:abstractNumId w:val="2"/>
  </w:num>
  <w:num w:numId="4" w16cid:durableId="988368771">
    <w:abstractNumId w:val="9"/>
  </w:num>
  <w:num w:numId="5" w16cid:durableId="1485121036">
    <w:abstractNumId w:val="7"/>
  </w:num>
  <w:num w:numId="6" w16cid:durableId="310867288">
    <w:abstractNumId w:val="1"/>
  </w:num>
  <w:num w:numId="7" w16cid:durableId="1665039775">
    <w:abstractNumId w:val="8"/>
  </w:num>
  <w:num w:numId="8" w16cid:durableId="1433041082">
    <w:abstractNumId w:val="3"/>
  </w:num>
  <w:num w:numId="9" w16cid:durableId="1063069446">
    <w:abstractNumId w:val="6"/>
  </w:num>
  <w:num w:numId="10" w16cid:durableId="1211573835">
    <w:abstractNumId w:val="10"/>
  </w:num>
  <w:num w:numId="11" w16cid:durableId="11785468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6B4"/>
    <w:rsid w:val="00000634"/>
    <w:rsid w:val="00004C5A"/>
    <w:rsid w:val="0002639B"/>
    <w:rsid w:val="00055C53"/>
    <w:rsid w:val="00097E8D"/>
    <w:rsid w:val="000D16EB"/>
    <w:rsid w:val="000D1C25"/>
    <w:rsid w:val="000F3829"/>
    <w:rsid w:val="00127415"/>
    <w:rsid w:val="001416B4"/>
    <w:rsid w:val="00154012"/>
    <w:rsid w:val="001A069F"/>
    <w:rsid w:val="001C181E"/>
    <w:rsid w:val="001F1181"/>
    <w:rsid w:val="001F2AD2"/>
    <w:rsid w:val="002417FE"/>
    <w:rsid w:val="00252211"/>
    <w:rsid w:val="002723EC"/>
    <w:rsid w:val="002C4B80"/>
    <w:rsid w:val="003230BE"/>
    <w:rsid w:val="00325602"/>
    <w:rsid w:val="003461B1"/>
    <w:rsid w:val="00373CC7"/>
    <w:rsid w:val="003F64FA"/>
    <w:rsid w:val="003F6EBB"/>
    <w:rsid w:val="00432793"/>
    <w:rsid w:val="004529D3"/>
    <w:rsid w:val="00461CAB"/>
    <w:rsid w:val="00482F57"/>
    <w:rsid w:val="004B1185"/>
    <w:rsid w:val="004B29BE"/>
    <w:rsid w:val="004C2BAF"/>
    <w:rsid w:val="004D2C8F"/>
    <w:rsid w:val="004D61D5"/>
    <w:rsid w:val="004E5BEA"/>
    <w:rsid w:val="004F11B9"/>
    <w:rsid w:val="00535081"/>
    <w:rsid w:val="005604B9"/>
    <w:rsid w:val="00561695"/>
    <w:rsid w:val="00597D43"/>
    <w:rsid w:val="00656A5B"/>
    <w:rsid w:val="006603E8"/>
    <w:rsid w:val="006869B8"/>
    <w:rsid w:val="006C236E"/>
    <w:rsid w:val="006F185E"/>
    <w:rsid w:val="006F20DA"/>
    <w:rsid w:val="00710F03"/>
    <w:rsid w:val="0072378D"/>
    <w:rsid w:val="00727B87"/>
    <w:rsid w:val="00732553"/>
    <w:rsid w:val="00732C30"/>
    <w:rsid w:val="00765618"/>
    <w:rsid w:val="00790847"/>
    <w:rsid w:val="007970F5"/>
    <w:rsid w:val="007B7BED"/>
    <w:rsid w:val="007C045C"/>
    <w:rsid w:val="007D39ED"/>
    <w:rsid w:val="00817BB6"/>
    <w:rsid w:val="00824340"/>
    <w:rsid w:val="00853623"/>
    <w:rsid w:val="008854F7"/>
    <w:rsid w:val="00895C17"/>
    <w:rsid w:val="008B0CAB"/>
    <w:rsid w:val="008B337F"/>
    <w:rsid w:val="008D703E"/>
    <w:rsid w:val="00933108"/>
    <w:rsid w:val="00960742"/>
    <w:rsid w:val="00970147"/>
    <w:rsid w:val="00A2285B"/>
    <w:rsid w:val="00A43AD9"/>
    <w:rsid w:val="00A76C0C"/>
    <w:rsid w:val="00A77A4F"/>
    <w:rsid w:val="00A81334"/>
    <w:rsid w:val="00B401B8"/>
    <w:rsid w:val="00B81387"/>
    <w:rsid w:val="00B82E6E"/>
    <w:rsid w:val="00BA5929"/>
    <w:rsid w:val="00BF6DD8"/>
    <w:rsid w:val="00C13730"/>
    <w:rsid w:val="00C17BAA"/>
    <w:rsid w:val="00C270C8"/>
    <w:rsid w:val="00C27E56"/>
    <w:rsid w:val="00C331CA"/>
    <w:rsid w:val="00C4062E"/>
    <w:rsid w:val="00C4687B"/>
    <w:rsid w:val="00C51658"/>
    <w:rsid w:val="00C54D1F"/>
    <w:rsid w:val="00C72E7E"/>
    <w:rsid w:val="00CA7DA6"/>
    <w:rsid w:val="00CD7AED"/>
    <w:rsid w:val="00CE0F30"/>
    <w:rsid w:val="00D2356C"/>
    <w:rsid w:val="00D755EA"/>
    <w:rsid w:val="00D83475"/>
    <w:rsid w:val="00D858AB"/>
    <w:rsid w:val="00DB5C9C"/>
    <w:rsid w:val="00DB6027"/>
    <w:rsid w:val="00E320B8"/>
    <w:rsid w:val="00E54A22"/>
    <w:rsid w:val="00E676AB"/>
    <w:rsid w:val="00E705C4"/>
    <w:rsid w:val="00E727C7"/>
    <w:rsid w:val="00EA3A5B"/>
    <w:rsid w:val="00EC053D"/>
    <w:rsid w:val="00EE57DD"/>
    <w:rsid w:val="00EF590A"/>
    <w:rsid w:val="00F07C6B"/>
    <w:rsid w:val="00F1407F"/>
    <w:rsid w:val="00F6177D"/>
    <w:rsid w:val="00FA2D89"/>
    <w:rsid w:val="00FB2DB0"/>
    <w:rsid w:val="00FD42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81"/>
    <o:shapelayout v:ext="edit">
      <o:idmap v:ext="edit" data="1"/>
    </o:shapelayout>
  </w:shapeDefaults>
  <w:decimalSymbol w:val="."/>
  <w:listSeparator w:val=","/>
  <w14:docId w14:val="51143E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7C7"/>
    <w:rPr>
      <w:sz w:val="24"/>
      <w:szCs w:val="24"/>
    </w:rPr>
  </w:style>
  <w:style w:type="paragraph" w:styleId="Heading2">
    <w:name w:val="heading 2"/>
    <w:basedOn w:val="Normal"/>
    <w:next w:val="Normal"/>
    <w:link w:val="Heading2Char"/>
    <w:uiPriority w:val="99"/>
    <w:qFormat/>
    <w:rsid w:val="00154012"/>
    <w:pPr>
      <w:keepNext/>
      <w:tabs>
        <w:tab w:val="left" w:pos="567"/>
        <w:tab w:val="left" w:pos="709"/>
        <w:tab w:val="left" w:pos="1134"/>
        <w:tab w:val="left" w:pos="1702"/>
        <w:tab w:val="left" w:pos="2160"/>
        <w:tab w:val="left" w:pos="2269"/>
        <w:tab w:val="left" w:pos="2880"/>
        <w:tab w:val="left" w:pos="3600"/>
        <w:tab w:val="left" w:pos="4320"/>
        <w:tab w:val="left" w:pos="5040"/>
        <w:tab w:val="left" w:pos="5760"/>
        <w:tab w:val="left" w:pos="6480"/>
        <w:tab w:val="left" w:pos="7200"/>
        <w:tab w:val="left" w:pos="7920"/>
        <w:tab w:val="left" w:pos="8640"/>
      </w:tabs>
      <w:spacing w:after="240"/>
      <w:outlineLvl w:val="1"/>
    </w:pPr>
    <w:rPr>
      <w:rFonts w:ascii="Arial" w:hAnsi="Arial" w:cs="Arial"/>
      <w:b/>
      <w:bCs/>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sid w:val="00432793"/>
    <w:rPr>
      <w:color w:val="800080"/>
      <w:u w:val="single"/>
    </w:rPr>
  </w:style>
  <w:style w:type="paragraph" w:styleId="Header">
    <w:name w:val="header"/>
    <w:basedOn w:val="Normal"/>
    <w:link w:val="HeaderChar"/>
    <w:rsid w:val="00C13730"/>
    <w:pPr>
      <w:tabs>
        <w:tab w:val="center" w:pos="4513"/>
        <w:tab w:val="right" w:pos="9026"/>
      </w:tabs>
    </w:pPr>
  </w:style>
  <w:style w:type="character" w:customStyle="1" w:styleId="HeaderChar">
    <w:name w:val="Header Char"/>
    <w:link w:val="Header"/>
    <w:rsid w:val="00C13730"/>
    <w:rPr>
      <w:sz w:val="24"/>
      <w:szCs w:val="24"/>
    </w:rPr>
  </w:style>
  <w:style w:type="paragraph" w:styleId="Footer">
    <w:name w:val="footer"/>
    <w:basedOn w:val="Normal"/>
    <w:link w:val="FooterChar"/>
    <w:uiPriority w:val="99"/>
    <w:rsid w:val="00C13730"/>
    <w:pPr>
      <w:tabs>
        <w:tab w:val="center" w:pos="4513"/>
        <w:tab w:val="right" w:pos="9026"/>
      </w:tabs>
    </w:pPr>
  </w:style>
  <w:style w:type="character" w:customStyle="1" w:styleId="FooterChar">
    <w:name w:val="Footer Char"/>
    <w:link w:val="Footer"/>
    <w:uiPriority w:val="99"/>
    <w:rsid w:val="00C13730"/>
    <w:rPr>
      <w:sz w:val="24"/>
      <w:szCs w:val="24"/>
    </w:rPr>
  </w:style>
  <w:style w:type="paragraph" w:customStyle="1" w:styleId="schedule">
    <w:name w:val="schedule"/>
    <w:basedOn w:val="Normal"/>
    <w:uiPriority w:val="99"/>
    <w:rsid w:val="00154012"/>
    <w:pPr>
      <w:keepNext/>
      <w:tabs>
        <w:tab w:val="left" w:pos="2694"/>
        <w:tab w:val="left" w:pos="3544"/>
        <w:tab w:val="left" w:pos="4536"/>
        <w:tab w:val="left" w:pos="5670"/>
        <w:tab w:val="left" w:pos="7655"/>
      </w:tabs>
      <w:spacing w:after="240"/>
      <w:ind w:right="-171"/>
    </w:pPr>
    <w:rPr>
      <w:rFonts w:ascii="Arial" w:hAnsi="Arial" w:cs="Arial"/>
      <w:lang w:val="en-GB" w:eastAsia="en-US"/>
    </w:rPr>
  </w:style>
  <w:style w:type="paragraph" w:styleId="ListParagraph">
    <w:name w:val="List Paragraph"/>
    <w:basedOn w:val="Normal"/>
    <w:uiPriority w:val="34"/>
    <w:qFormat/>
    <w:rsid w:val="00154012"/>
    <w:pPr>
      <w:ind w:left="720"/>
      <w:contextualSpacing/>
    </w:pPr>
    <w:rPr>
      <w:b/>
      <w:bCs/>
      <w:color w:val="000000"/>
      <w:sz w:val="20"/>
      <w:szCs w:val="20"/>
      <w:lang w:eastAsia="en-US"/>
    </w:rPr>
  </w:style>
  <w:style w:type="character" w:customStyle="1" w:styleId="Heading2Char">
    <w:name w:val="Heading 2 Char"/>
    <w:link w:val="Heading2"/>
    <w:uiPriority w:val="99"/>
    <w:rsid w:val="00154012"/>
    <w:rPr>
      <w:rFonts w:ascii="Arial" w:hAnsi="Arial" w:cs="Arial"/>
      <w:b/>
      <w:bCs/>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0970">
      <w:bodyDiv w:val="1"/>
      <w:marLeft w:val="0"/>
      <w:marRight w:val="0"/>
      <w:marTop w:val="0"/>
      <w:marBottom w:val="0"/>
      <w:divBdr>
        <w:top w:val="none" w:sz="0" w:space="0" w:color="auto"/>
        <w:left w:val="none" w:sz="0" w:space="0" w:color="auto"/>
        <w:bottom w:val="none" w:sz="0" w:space="0" w:color="auto"/>
        <w:right w:val="none" w:sz="0" w:space="0" w:color="auto"/>
      </w:divBdr>
    </w:div>
    <w:div w:id="19478304">
      <w:bodyDiv w:val="1"/>
      <w:marLeft w:val="0"/>
      <w:marRight w:val="0"/>
      <w:marTop w:val="0"/>
      <w:marBottom w:val="0"/>
      <w:divBdr>
        <w:top w:val="none" w:sz="0" w:space="0" w:color="auto"/>
        <w:left w:val="none" w:sz="0" w:space="0" w:color="auto"/>
        <w:bottom w:val="none" w:sz="0" w:space="0" w:color="auto"/>
        <w:right w:val="none" w:sz="0" w:space="0" w:color="auto"/>
      </w:divBdr>
    </w:div>
    <w:div w:id="32535830">
      <w:bodyDiv w:val="1"/>
      <w:marLeft w:val="0"/>
      <w:marRight w:val="0"/>
      <w:marTop w:val="0"/>
      <w:marBottom w:val="0"/>
      <w:divBdr>
        <w:top w:val="none" w:sz="0" w:space="0" w:color="auto"/>
        <w:left w:val="none" w:sz="0" w:space="0" w:color="auto"/>
        <w:bottom w:val="none" w:sz="0" w:space="0" w:color="auto"/>
        <w:right w:val="none" w:sz="0" w:space="0" w:color="auto"/>
      </w:divBdr>
    </w:div>
    <w:div w:id="48458949">
      <w:bodyDiv w:val="1"/>
      <w:marLeft w:val="0"/>
      <w:marRight w:val="0"/>
      <w:marTop w:val="0"/>
      <w:marBottom w:val="0"/>
      <w:divBdr>
        <w:top w:val="none" w:sz="0" w:space="0" w:color="auto"/>
        <w:left w:val="none" w:sz="0" w:space="0" w:color="auto"/>
        <w:bottom w:val="none" w:sz="0" w:space="0" w:color="auto"/>
        <w:right w:val="none" w:sz="0" w:space="0" w:color="auto"/>
      </w:divBdr>
    </w:div>
    <w:div w:id="70851507">
      <w:bodyDiv w:val="1"/>
      <w:marLeft w:val="0"/>
      <w:marRight w:val="0"/>
      <w:marTop w:val="0"/>
      <w:marBottom w:val="0"/>
      <w:divBdr>
        <w:top w:val="none" w:sz="0" w:space="0" w:color="auto"/>
        <w:left w:val="none" w:sz="0" w:space="0" w:color="auto"/>
        <w:bottom w:val="none" w:sz="0" w:space="0" w:color="auto"/>
        <w:right w:val="none" w:sz="0" w:space="0" w:color="auto"/>
      </w:divBdr>
    </w:div>
    <w:div w:id="71703652">
      <w:bodyDiv w:val="1"/>
      <w:marLeft w:val="0"/>
      <w:marRight w:val="0"/>
      <w:marTop w:val="0"/>
      <w:marBottom w:val="0"/>
      <w:divBdr>
        <w:top w:val="none" w:sz="0" w:space="0" w:color="auto"/>
        <w:left w:val="none" w:sz="0" w:space="0" w:color="auto"/>
        <w:bottom w:val="none" w:sz="0" w:space="0" w:color="auto"/>
        <w:right w:val="none" w:sz="0" w:space="0" w:color="auto"/>
      </w:divBdr>
    </w:div>
    <w:div w:id="86118302">
      <w:bodyDiv w:val="1"/>
      <w:marLeft w:val="0"/>
      <w:marRight w:val="0"/>
      <w:marTop w:val="0"/>
      <w:marBottom w:val="0"/>
      <w:divBdr>
        <w:top w:val="none" w:sz="0" w:space="0" w:color="auto"/>
        <w:left w:val="none" w:sz="0" w:space="0" w:color="auto"/>
        <w:bottom w:val="none" w:sz="0" w:space="0" w:color="auto"/>
        <w:right w:val="none" w:sz="0" w:space="0" w:color="auto"/>
      </w:divBdr>
    </w:div>
    <w:div w:id="115754367">
      <w:bodyDiv w:val="1"/>
      <w:marLeft w:val="0"/>
      <w:marRight w:val="0"/>
      <w:marTop w:val="0"/>
      <w:marBottom w:val="0"/>
      <w:divBdr>
        <w:top w:val="none" w:sz="0" w:space="0" w:color="auto"/>
        <w:left w:val="none" w:sz="0" w:space="0" w:color="auto"/>
        <w:bottom w:val="none" w:sz="0" w:space="0" w:color="auto"/>
        <w:right w:val="none" w:sz="0" w:space="0" w:color="auto"/>
      </w:divBdr>
    </w:div>
    <w:div w:id="146632471">
      <w:bodyDiv w:val="1"/>
      <w:marLeft w:val="0"/>
      <w:marRight w:val="0"/>
      <w:marTop w:val="0"/>
      <w:marBottom w:val="0"/>
      <w:divBdr>
        <w:top w:val="none" w:sz="0" w:space="0" w:color="auto"/>
        <w:left w:val="none" w:sz="0" w:space="0" w:color="auto"/>
        <w:bottom w:val="none" w:sz="0" w:space="0" w:color="auto"/>
        <w:right w:val="none" w:sz="0" w:space="0" w:color="auto"/>
      </w:divBdr>
    </w:div>
    <w:div w:id="159396649">
      <w:bodyDiv w:val="1"/>
      <w:marLeft w:val="0"/>
      <w:marRight w:val="0"/>
      <w:marTop w:val="0"/>
      <w:marBottom w:val="0"/>
      <w:divBdr>
        <w:top w:val="none" w:sz="0" w:space="0" w:color="auto"/>
        <w:left w:val="none" w:sz="0" w:space="0" w:color="auto"/>
        <w:bottom w:val="none" w:sz="0" w:space="0" w:color="auto"/>
        <w:right w:val="none" w:sz="0" w:space="0" w:color="auto"/>
      </w:divBdr>
    </w:div>
    <w:div w:id="176236560">
      <w:bodyDiv w:val="1"/>
      <w:marLeft w:val="0"/>
      <w:marRight w:val="0"/>
      <w:marTop w:val="0"/>
      <w:marBottom w:val="0"/>
      <w:divBdr>
        <w:top w:val="none" w:sz="0" w:space="0" w:color="auto"/>
        <w:left w:val="none" w:sz="0" w:space="0" w:color="auto"/>
        <w:bottom w:val="none" w:sz="0" w:space="0" w:color="auto"/>
        <w:right w:val="none" w:sz="0" w:space="0" w:color="auto"/>
      </w:divBdr>
    </w:div>
    <w:div w:id="183714943">
      <w:bodyDiv w:val="1"/>
      <w:marLeft w:val="0"/>
      <w:marRight w:val="0"/>
      <w:marTop w:val="0"/>
      <w:marBottom w:val="0"/>
      <w:divBdr>
        <w:top w:val="none" w:sz="0" w:space="0" w:color="auto"/>
        <w:left w:val="none" w:sz="0" w:space="0" w:color="auto"/>
        <w:bottom w:val="none" w:sz="0" w:space="0" w:color="auto"/>
        <w:right w:val="none" w:sz="0" w:space="0" w:color="auto"/>
      </w:divBdr>
    </w:div>
    <w:div w:id="183786597">
      <w:bodyDiv w:val="1"/>
      <w:marLeft w:val="0"/>
      <w:marRight w:val="0"/>
      <w:marTop w:val="0"/>
      <w:marBottom w:val="0"/>
      <w:divBdr>
        <w:top w:val="none" w:sz="0" w:space="0" w:color="auto"/>
        <w:left w:val="none" w:sz="0" w:space="0" w:color="auto"/>
        <w:bottom w:val="none" w:sz="0" w:space="0" w:color="auto"/>
        <w:right w:val="none" w:sz="0" w:space="0" w:color="auto"/>
      </w:divBdr>
    </w:div>
    <w:div w:id="186987911">
      <w:bodyDiv w:val="1"/>
      <w:marLeft w:val="0"/>
      <w:marRight w:val="0"/>
      <w:marTop w:val="0"/>
      <w:marBottom w:val="0"/>
      <w:divBdr>
        <w:top w:val="none" w:sz="0" w:space="0" w:color="auto"/>
        <w:left w:val="none" w:sz="0" w:space="0" w:color="auto"/>
        <w:bottom w:val="none" w:sz="0" w:space="0" w:color="auto"/>
        <w:right w:val="none" w:sz="0" w:space="0" w:color="auto"/>
      </w:divBdr>
    </w:div>
    <w:div w:id="194855750">
      <w:bodyDiv w:val="1"/>
      <w:marLeft w:val="0"/>
      <w:marRight w:val="0"/>
      <w:marTop w:val="0"/>
      <w:marBottom w:val="0"/>
      <w:divBdr>
        <w:top w:val="none" w:sz="0" w:space="0" w:color="auto"/>
        <w:left w:val="none" w:sz="0" w:space="0" w:color="auto"/>
        <w:bottom w:val="none" w:sz="0" w:space="0" w:color="auto"/>
        <w:right w:val="none" w:sz="0" w:space="0" w:color="auto"/>
      </w:divBdr>
    </w:div>
    <w:div w:id="228620205">
      <w:bodyDiv w:val="1"/>
      <w:marLeft w:val="0"/>
      <w:marRight w:val="0"/>
      <w:marTop w:val="0"/>
      <w:marBottom w:val="0"/>
      <w:divBdr>
        <w:top w:val="none" w:sz="0" w:space="0" w:color="auto"/>
        <w:left w:val="none" w:sz="0" w:space="0" w:color="auto"/>
        <w:bottom w:val="none" w:sz="0" w:space="0" w:color="auto"/>
        <w:right w:val="none" w:sz="0" w:space="0" w:color="auto"/>
      </w:divBdr>
    </w:div>
    <w:div w:id="247346573">
      <w:bodyDiv w:val="1"/>
      <w:marLeft w:val="0"/>
      <w:marRight w:val="0"/>
      <w:marTop w:val="0"/>
      <w:marBottom w:val="0"/>
      <w:divBdr>
        <w:top w:val="none" w:sz="0" w:space="0" w:color="auto"/>
        <w:left w:val="none" w:sz="0" w:space="0" w:color="auto"/>
        <w:bottom w:val="none" w:sz="0" w:space="0" w:color="auto"/>
        <w:right w:val="none" w:sz="0" w:space="0" w:color="auto"/>
      </w:divBdr>
    </w:div>
    <w:div w:id="253712942">
      <w:bodyDiv w:val="1"/>
      <w:marLeft w:val="0"/>
      <w:marRight w:val="0"/>
      <w:marTop w:val="0"/>
      <w:marBottom w:val="0"/>
      <w:divBdr>
        <w:top w:val="none" w:sz="0" w:space="0" w:color="auto"/>
        <w:left w:val="none" w:sz="0" w:space="0" w:color="auto"/>
        <w:bottom w:val="none" w:sz="0" w:space="0" w:color="auto"/>
        <w:right w:val="none" w:sz="0" w:space="0" w:color="auto"/>
      </w:divBdr>
    </w:div>
    <w:div w:id="262567922">
      <w:bodyDiv w:val="1"/>
      <w:marLeft w:val="0"/>
      <w:marRight w:val="0"/>
      <w:marTop w:val="0"/>
      <w:marBottom w:val="0"/>
      <w:divBdr>
        <w:top w:val="none" w:sz="0" w:space="0" w:color="auto"/>
        <w:left w:val="none" w:sz="0" w:space="0" w:color="auto"/>
        <w:bottom w:val="none" w:sz="0" w:space="0" w:color="auto"/>
        <w:right w:val="none" w:sz="0" w:space="0" w:color="auto"/>
      </w:divBdr>
    </w:div>
    <w:div w:id="272320782">
      <w:bodyDiv w:val="1"/>
      <w:marLeft w:val="0"/>
      <w:marRight w:val="0"/>
      <w:marTop w:val="0"/>
      <w:marBottom w:val="0"/>
      <w:divBdr>
        <w:top w:val="none" w:sz="0" w:space="0" w:color="auto"/>
        <w:left w:val="none" w:sz="0" w:space="0" w:color="auto"/>
        <w:bottom w:val="none" w:sz="0" w:space="0" w:color="auto"/>
        <w:right w:val="none" w:sz="0" w:space="0" w:color="auto"/>
      </w:divBdr>
    </w:div>
    <w:div w:id="272447072">
      <w:bodyDiv w:val="1"/>
      <w:marLeft w:val="0"/>
      <w:marRight w:val="0"/>
      <w:marTop w:val="0"/>
      <w:marBottom w:val="0"/>
      <w:divBdr>
        <w:top w:val="none" w:sz="0" w:space="0" w:color="auto"/>
        <w:left w:val="none" w:sz="0" w:space="0" w:color="auto"/>
        <w:bottom w:val="none" w:sz="0" w:space="0" w:color="auto"/>
        <w:right w:val="none" w:sz="0" w:space="0" w:color="auto"/>
      </w:divBdr>
    </w:div>
    <w:div w:id="277952802">
      <w:bodyDiv w:val="1"/>
      <w:marLeft w:val="0"/>
      <w:marRight w:val="0"/>
      <w:marTop w:val="0"/>
      <w:marBottom w:val="0"/>
      <w:divBdr>
        <w:top w:val="none" w:sz="0" w:space="0" w:color="auto"/>
        <w:left w:val="none" w:sz="0" w:space="0" w:color="auto"/>
        <w:bottom w:val="none" w:sz="0" w:space="0" w:color="auto"/>
        <w:right w:val="none" w:sz="0" w:space="0" w:color="auto"/>
      </w:divBdr>
    </w:div>
    <w:div w:id="327444238">
      <w:bodyDiv w:val="1"/>
      <w:marLeft w:val="0"/>
      <w:marRight w:val="0"/>
      <w:marTop w:val="0"/>
      <w:marBottom w:val="0"/>
      <w:divBdr>
        <w:top w:val="none" w:sz="0" w:space="0" w:color="auto"/>
        <w:left w:val="none" w:sz="0" w:space="0" w:color="auto"/>
        <w:bottom w:val="none" w:sz="0" w:space="0" w:color="auto"/>
        <w:right w:val="none" w:sz="0" w:space="0" w:color="auto"/>
      </w:divBdr>
    </w:div>
    <w:div w:id="378939285">
      <w:bodyDiv w:val="1"/>
      <w:marLeft w:val="0"/>
      <w:marRight w:val="0"/>
      <w:marTop w:val="0"/>
      <w:marBottom w:val="0"/>
      <w:divBdr>
        <w:top w:val="none" w:sz="0" w:space="0" w:color="auto"/>
        <w:left w:val="none" w:sz="0" w:space="0" w:color="auto"/>
        <w:bottom w:val="none" w:sz="0" w:space="0" w:color="auto"/>
        <w:right w:val="none" w:sz="0" w:space="0" w:color="auto"/>
      </w:divBdr>
    </w:div>
    <w:div w:id="379325252">
      <w:bodyDiv w:val="1"/>
      <w:marLeft w:val="0"/>
      <w:marRight w:val="0"/>
      <w:marTop w:val="0"/>
      <w:marBottom w:val="0"/>
      <w:divBdr>
        <w:top w:val="none" w:sz="0" w:space="0" w:color="auto"/>
        <w:left w:val="none" w:sz="0" w:space="0" w:color="auto"/>
        <w:bottom w:val="none" w:sz="0" w:space="0" w:color="auto"/>
        <w:right w:val="none" w:sz="0" w:space="0" w:color="auto"/>
      </w:divBdr>
    </w:div>
    <w:div w:id="384450199">
      <w:bodyDiv w:val="1"/>
      <w:marLeft w:val="0"/>
      <w:marRight w:val="0"/>
      <w:marTop w:val="0"/>
      <w:marBottom w:val="0"/>
      <w:divBdr>
        <w:top w:val="none" w:sz="0" w:space="0" w:color="auto"/>
        <w:left w:val="none" w:sz="0" w:space="0" w:color="auto"/>
        <w:bottom w:val="none" w:sz="0" w:space="0" w:color="auto"/>
        <w:right w:val="none" w:sz="0" w:space="0" w:color="auto"/>
      </w:divBdr>
    </w:div>
    <w:div w:id="384723179">
      <w:bodyDiv w:val="1"/>
      <w:marLeft w:val="0"/>
      <w:marRight w:val="0"/>
      <w:marTop w:val="0"/>
      <w:marBottom w:val="0"/>
      <w:divBdr>
        <w:top w:val="none" w:sz="0" w:space="0" w:color="auto"/>
        <w:left w:val="none" w:sz="0" w:space="0" w:color="auto"/>
        <w:bottom w:val="none" w:sz="0" w:space="0" w:color="auto"/>
        <w:right w:val="none" w:sz="0" w:space="0" w:color="auto"/>
      </w:divBdr>
    </w:div>
    <w:div w:id="431626939">
      <w:bodyDiv w:val="1"/>
      <w:marLeft w:val="0"/>
      <w:marRight w:val="0"/>
      <w:marTop w:val="0"/>
      <w:marBottom w:val="0"/>
      <w:divBdr>
        <w:top w:val="none" w:sz="0" w:space="0" w:color="auto"/>
        <w:left w:val="none" w:sz="0" w:space="0" w:color="auto"/>
        <w:bottom w:val="none" w:sz="0" w:space="0" w:color="auto"/>
        <w:right w:val="none" w:sz="0" w:space="0" w:color="auto"/>
      </w:divBdr>
    </w:div>
    <w:div w:id="431707758">
      <w:bodyDiv w:val="1"/>
      <w:marLeft w:val="0"/>
      <w:marRight w:val="0"/>
      <w:marTop w:val="0"/>
      <w:marBottom w:val="0"/>
      <w:divBdr>
        <w:top w:val="none" w:sz="0" w:space="0" w:color="auto"/>
        <w:left w:val="none" w:sz="0" w:space="0" w:color="auto"/>
        <w:bottom w:val="none" w:sz="0" w:space="0" w:color="auto"/>
        <w:right w:val="none" w:sz="0" w:space="0" w:color="auto"/>
      </w:divBdr>
    </w:div>
    <w:div w:id="439498656">
      <w:bodyDiv w:val="1"/>
      <w:marLeft w:val="0"/>
      <w:marRight w:val="0"/>
      <w:marTop w:val="0"/>
      <w:marBottom w:val="0"/>
      <w:divBdr>
        <w:top w:val="none" w:sz="0" w:space="0" w:color="auto"/>
        <w:left w:val="none" w:sz="0" w:space="0" w:color="auto"/>
        <w:bottom w:val="none" w:sz="0" w:space="0" w:color="auto"/>
        <w:right w:val="none" w:sz="0" w:space="0" w:color="auto"/>
      </w:divBdr>
    </w:div>
    <w:div w:id="439836704">
      <w:bodyDiv w:val="1"/>
      <w:marLeft w:val="0"/>
      <w:marRight w:val="0"/>
      <w:marTop w:val="0"/>
      <w:marBottom w:val="0"/>
      <w:divBdr>
        <w:top w:val="none" w:sz="0" w:space="0" w:color="auto"/>
        <w:left w:val="none" w:sz="0" w:space="0" w:color="auto"/>
        <w:bottom w:val="none" w:sz="0" w:space="0" w:color="auto"/>
        <w:right w:val="none" w:sz="0" w:space="0" w:color="auto"/>
      </w:divBdr>
    </w:div>
    <w:div w:id="451361403">
      <w:bodyDiv w:val="1"/>
      <w:marLeft w:val="0"/>
      <w:marRight w:val="0"/>
      <w:marTop w:val="0"/>
      <w:marBottom w:val="0"/>
      <w:divBdr>
        <w:top w:val="none" w:sz="0" w:space="0" w:color="auto"/>
        <w:left w:val="none" w:sz="0" w:space="0" w:color="auto"/>
        <w:bottom w:val="none" w:sz="0" w:space="0" w:color="auto"/>
        <w:right w:val="none" w:sz="0" w:space="0" w:color="auto"/>
      </w:divBdr>
    </w:div>
    <w:div w:id="467600044">
      <w:bodyDiv w:val="1"/>
      <w:marLeft w:val="0"/>
      <w:marRight w:val="0"/>
      <w:marTop w:val="0"/>
      <w:marBottom w:val="0"/>
      <w:divBdr>
        <w:top w:val="none" w:sz="0" w:space="0" w:color="auto"/>
        <w:left w:val="none" w:sz="0" w:space="0" w:color="auto"/>
        <w:bottom w:val="none" w:sz="0" w:space="0" w:color="auto"/>
        <w:right w:val="none" w:sz="0" w:space="0" w:color="auto"/>
      </w:divBdr>
    </w:div>
    <w:div w:id="484324997">
      <w:bodyDiv w:val="1"/>
      <w:marLeft w:val="0"/>
      <w:marRight w:val="0"/>
      <w:marTop w:val="0"/>
      <w:marBottom w:val="0"/>
      <w:divBdr>
        <w:top w:val="none" w:sz="0" w:space="0" w:color="auto"/>
        <w:left w:val="none" w:sz="0" w:space="0" w:color="auto"/>
        <w:bottom w:val="none" w:sz="0" w:space="0" w:color="auto"/>
        <w:right w:val="none" w:sz="0" w:space="0" w:color="auto"/>
      </w:divBdr>
    </w:div>
    <w:div w:id="512261695">
      <w:bodyDiv w:val="1"/>
      <w:marLeft w:val="0"/>
      <w:marRight w:val="0"/>
      <w:marTop w:val="0"/>
      <w:marBottom w:val="0"/>
      <w:divBdr>
        <w:top w:val="none" w:sz="0" w:space="0" w:color="auto"/>
        <w:left w:val="none" w:sz="0" w:space="0" w:color="auto"/>
        <w:bottom w:val="none" w:sz="0" w:space="0" w:color="auto"/>
        <w:right w:val="none" w:sz="0" w:space="0" w:color="auto"/>
      </w:divBdr>
    </w:div>
    <w:div w:id="532959715">
      <w:bodyDiv w:val="1"/>
      <w:marLeft w:val="0"/>
      <w:marRight w:val="0"/>
      <w:marTop w:val="0"/>
      <w:marBottom w:val="0"/>
      <w:divBdr>
        <w:top w:val="none" w:sz="0" w:space="0" w:color="auto"/>
        <w:left w:val="none" w:sz="0" w:space="0" w:color="auto"/>
        <w:bottom w:val="none" w:sz="0" w:space="0" w:color="auto"/>
        <w:right w:val="none" w:sz="0" w:space="0" w:color="auto"/>
      </w:divBdr>
    </w:div>
    <w:div w:id="534005128">
      <w:bodyDiv w:val="1"/>
      <w:marLeft w:val="0"/>
      <w:marRight w:val="0"/>
      <w:marTop w:val="0"/>
      <w:marBottom w:val="0"/>
      <w:divBdr>
        <w:top w:val="none" w:sz="0" w:space="0" w:color="auto"/>
        <w:left w:val="none" w:sz="0" w:space="0" w:color="auto"/>
        <w:bottom w:val="none" w:sz="0" w:space="0" w:color="auto"/>
        <w:right w:val="none" w:sz="0" w:space="0" w:color="auto"/>
      </w:divBdr>
    </w:div>
    <w:div w:id="534972022">
      <w:bodyDiv w:val="1"/>
      <w:marLeft w:val="0"/>
      <w:marRight w:val="0"/>
      <w:marTop w:val="0"/>
      <w:marBottom w:val="0"/>
      <w:divBdr>
        <w:top w:val="none" w:sz="0" w:space="0" w:color="auto"/>
        <w:left w:val="none" w:sz="0" w:space="0" w:color="auto"/>
        <w:bottom w:val="none" w:sz="0" w:space="0" w:color="auto"/>
        <w:right w:val="none" w:sz="0" w:space="0" w:color="auto"/>
      </w:divBdr>
    </w:div>
    <w:div w:id="553545190">
      <w:bodyDiv w:val="1"/>
      <w:marLeft w:val="0"/>
      <w:marRight w:val="0"/>
      <w:marTop w:val="0"/>
      <w:marBottom w:val="0"/>
      <w:divBdr>
        <w:top w:val="none" w:sz="0" w:space="0" w:color="auto"/>
        <w:left w:val="none" w:sz="0" w:space="0" w:color="auto"/>
        <w:bottom w:val="none" w:sz="0" w:space="0" w:color="auto"/>
        <w:right w:val="none" w:sz="0" w:space="0" w:color="auto"/>
      </w:divBdr>
    </w:div>
    <w:div w:id="578290043">
      <w:bodyDiv w:val="1"/>
      <w:marLeft w:val="0"/>
      <w:marRight w:val="0"/>
      <w:marTop w:val="0"/>
      <w:marBottom w:val="0"/>
      <w:divBdr>
        <w:top w:val="none" w:sz="0" w:space="0" w:color="auto"/>
        <w:left w:val="none" w:sz="0" w:space="0" w:color="auto"/>
        <w:bottom w:val="none" w:sz="0" w:space="0" w:color="auto"/>
        <w:right w:val="none" w:sz="0" w:space="0" w:color="auto"/>
      </w:divBdr>
    </w:div>
    <w:div w:id="586774100">
      <w:bodyDiv w:val="1"/>
      <w:marLeft w:val="0"/>
      <w:marRight w:val="0"/>
      <w:marTop w:val="0"/>
      <w:marBottom w:val="0"/>
      <w:divBdr>
        <w:top w:val="none" w:sz="0" w:space="0" w:color="auto"/>
        <w:left w:val="none" w:sz="0" w:space="0" w:color="auto"/>
        <w:bottom w:val="none" w:sz="0" w:space="0" w:color="auto"/>
        <w:right w:val="none" w:sz="0" w:space="0" w:color="auto"/>
      </w:divBdr>
    </w:div>
    <w:div w:id="613287215">
      <w:bodyDiv w:val="1"/>
      <w:marLeft w:val="0"/>
      <w:marRight w:val="0"/>
      <w:marTop w:val="0"/>
      <w:marBottom w:val="0"/>
      <w:divBdr>
        <w:top w:val="none" w:sz="0" w:space="0" w:color="auto"/>
        <w:left w:val="none" w:sz="0" w:space="0" w:color="auto"/>
        <w:bottom w:val="none" w:sz="0" w:space="0" w:color="auto"/>
        <w:right w:val="none" w:sz="0" w:space="0" w:color="auto"/>
      </w:divBdr>
    </w:div>
    <w:div w:id="613905925">
      <w:bodyDiv w:val="1"/>
      <w:marLeft w:val="0"/>
      <w:marRight w:val="0"/>
      <w:marTop w:val="0"/>
      <w:marBottom w:val="0"/>
      <w:divBdr>
        <w:top w:val="none" w:sz="0" w:space="0" w:color="auto"/>
        <w:left w:val="none" w:sz="0" w:space="0" w:color="auto"/>
        <w:bottom w:val="none" w:sz="0" w:space="0" w:color="auto"/>
        <w:right w:val="none" w:sz="0" w:space="0" w:color="auto"/>
      </w:divBdr>
    </w:div>
    <w:div w:id="633288736">
      <w:bodyDiv w:val="1"/>
      <w:marLeft w:val="0"/>
      <w:marRight w:val="0"/>
      <w:marTop w:val="0"/>
      <w:marBottom w:val="0"/>
      <w:divBdr>
        <w:top w:val="none" w:sz="0" w:space="0" w:color="auto"/>
        <w:left w:val="none" w:sz="0" w:space="0" w:color="auto"/>
        <w:bottom w:val="none" w:sz="0" w:space="0" w:color="auto"/>
        <w:right w:val="none" w:sz="0" w:space="0" w:color="auto"/>
      </w:divBdr>
    </w:div>
    <w:div w:id="641689636">
      <w:bodyDiv w:val="1"/>
      <w:marLeft w:val="0"/>
      <w:marRight w:val="0"/>
      <w:marTop w:val="0"/>
      <w:marBottom w:val="0"/>
      <w:divBdr>
        <w:top w:val="none" w:sz="0" w:space="0" w:color="auto"/>
        <w:left w:val="none" w:sz="0" w:space="0" w:color="auto"/>
        <w:bottom w:val="none" w:sz="0" w:space="0" w:color="auto"/>
        <w:right w:val="none" w:sz="0" w:space="0" w:color="auto"/>
      </w:divBdr>
    </w:div>
    <w:div w:id="672336578">
      <w:bodyDiv w:val="1"/>
      <w:marLeft w:val="0"/>
      <w:marRight w:val="0"/>
      <w:marTop w:val="0"/>
      <w:marBottom w:val="0"/>
      <w:divBdr>
        <w:top w:val="none" w:sz="0" w:space="0" w:color="auto"/>
        <w:left w:val="none" w:sz="0" w:space="0" w:color="auto"/>
        <w:bottom w:val="none" w:sz="0" w:space="0" w:color="auto"/>
        <w:right w:val="none" w:sz="0" w:space="0" w:color="auto"/>
      </w:divBdr>
    </w:div>
    <w:div w:id="687564833">
      <w:bodyDiv w:val="1"/>
      <w:marLeft w:val="0"/>
      <w:marRight w:val="0"/>
      <w:marTop w:val="0"/>
      <w:marBottom w:val="0"/>
      <w:divBdr>
        <w:top w:val="none" w:sz="0" w:space="0" w:color="auto"/>
        <w:left w:val="none" w:sz="0" w:space="0" w:color="auto"/>
        <w:bottom w:val="none" w:sz="0" w:space="0" w:color="auto"/>
        <w:right w:val="none" w:sz="0" w:space="0" w:color="auto"/>
      </w:divBdr>
    </w:div>
    <w:div w:id="741567177">
      <w:bodyDiv w:val="1"/>
      <w:marLeft w:val="0"/>
      <w:marRight w:val="0"/>
      <w:marTop w:val="0"/>
      <w:marBottom w:val="0"/>
      <w:divBdr>
        <w:top w:val="none" w:sz="0" w:space="0" w:color="auto"/>
        <w:left w:val="none" w:sz="0" w:space="0" w:color="auto"/>
        <w:bottom w:val="none" w:sz="0" w:space="0" w:color="auto"/>
        <w:right w:val="none" w:sz="0" w:space="0" w:color="auto"/>
      </w:divBdr>
    </w:div>
    <w:div w:id="774323005">
      <w:bodyDiv w:val="1"/>
      <w:marLeft w:val="0"/>
      <w:marRight w:val="0"/>
      <w:marTop w:val="0"/>
      <w:marBottom w:val="0"/>
      <w:divBdr>
        <w:top w:val="none" w:sz="0" w:space="0" w:color="auto"/>
        <w:left w:val="none" w:sz="0" w:space="0" w:color="auto"/>
        <w:bottom w:val="none" w:sz="0" w:space="0" w:color="auto"/>
        <w:right w:val="none" w:sz="0" w:space="0" w:color="auto"/>
      </w:divBdr>
    </w:div>
    <w:div w:id="782530348">
      <w:bodyDiv w:val="1"/>
      <w:marLeft w:val="0"/>
      <w:marRight w:val="0"/>
      <w:marTop w:val="0"/>
      <w:marBottom w:val="0"/>
      <w:divBdr>
        <w:top w:val="none" w:sz="0" w:space="0" w:color="auto"/>
        <w:left w:val="none" w:sz="0" w:space="0" w:color="auto"/>
        <w:bottom w:val="none" w:sz="0" w:space="0" w:color="auto"/>
        <w:right w:val="none" w:sz="0" w:space="0" w:color="auto"/>
      </w:divBdr>
    </w:div>
    <w:div w:id="786892591">
      <w:bodyDiv w:val="1"/>
      <w:marLeft w:val="0"/>
      <w:marRight w:val="0"/>
      <w:marTop w:val="0"/>
      <w:marBottom w:val="0"/>
      <w:divBdr>
        <w:top w:val="none" w:sz="0" w:space="0" w:color="auto"/>
        <w:left w:val="none" w:sz="0" w:space="0" w:color="auto"/>
        <w:bottom w:val="none" w:sz="0" w:space="0" w:color="auto"/>
        <w:right w:val="none" w:sz="0" w:space="0" w:color="auto"/>
      </w:divBdr>
    </w:div>
    <w:div w:id="803278247">
      <w:bodyDiv w:val="1"/>
      <w:marLeft w:val="0"/>
      <w:marRight w:val="0"/>
      <w:marTop w:val="0"/>
      <w:marBottom w:val="0"/>
      <w:divBdr>
        <w:top w:val="none" w:sz="0" w:space="0" w:color="auto"/>
        <w:left w:val="none" w:sz="0" w:space="0" w:color="auto"/>
        <w:bottom w:val="none" w:sz="0" w:space="0" w:color="auto"/>
        <w:right w:val="none" w:sz="0" w:space="0" w:color="auto"/>
      </w:divBdr>
    </w:div>
    <w:div w:id="819931251">
      <w:bodyDiv w:val="1"/>
      <w:marLeft w:val="0"/>
      <w:marRight w:val="0"/>
      <w:marTop w:val="0"/>
      <w:marBottom w:val="0"/>
      <w:divBdr>
        <w:top w:val="none" w:sz="0" w:space="0" w:color="auto"/>
        <w:left w:val="none" w:sz="0" w:space="0" w:color="auto"/>
        <w:bottom w:val="none" w:sz="0" w:space="0" w:color="auto"/>
        <w:right w:val="none" w:sz="0" w:space="0" w:color="auto"/>
      </w:divBdr>
    </w:div>
    <w:div w:id="832644843">
      <w:bodyDiv w:val="1"/>
      <w:marLeft w:val="0"/>
      <w:marRight w:val="0"/>
      <w:marTop w:val="0"/>
      <w:marBottom w:val="0"/>
      <w:divBdr>
        <w:top w:val="none" w:sz="0" w:space="0" w:color="auto"/>
        <w:left w:val="none" w:sz="0" w:space="0" w:color="auto"/>
        <w:bottom w:val="none" w:sz="0" w:space="0" w:color="auto"/>
        <w:right w:val="none" w:sz="0" w:space="0" w:color="auto"/>
      </w:divBdr>
    </w:div>
    <w:div w:id="869535076">
      <w:bodyDiv w:val="1"/>
      <w:marLeft w:val="0"/>
      <w:marRight w:val="0"/>
      <w:marTop w:val="0"/>
      <w:marBottom w:val="0"/>
      <w:divBdr>
        <w:top w:val="none" w:sz="0" w:space="0" w:color="auto"/>
        <w:left w:val="none" w:sz="0" w:space="0" w:color="auto"/>
        <w:bottom w:val="none" w:sz="0" w:space="0" w:color="auto"/>
        <w:right w:val="none" w:sz="0" w:space="0" w:color="auto"/>
      </w:divBdr>
    </w:div>
    <w:div w:id="869537810">
      <w:bodyDiv w:val="1"/>
      <w:marLeft w:val="0"/>
      <w:marRight w:val="0"/>
      <w:marTop w:val="0"/>
      <w:marBottom w:val="0"/>
      <w:divBdr>
        <w:top w:val="none" w:sz="0" w:space="0" w:color="auto"/>
        <w:left w:val="none" w:sz="0" w:space="0" w:color="auto"/>
        <w:bottom w:val="none" w:sz="0" w:space="0" w:color="auto"/>
        <w:right w:val="none" w:sz="0" w:space="0" w:color="auto"/>
      </w:divBdr>
    </w:div>
    <w:div w:id="893002287">
      <w:bodyDiv w:val="1"/>
      <w:marLeft w:val="0"/>
      <w:marRight w:val="0"/>
      <w:marTop w:val="0"/>
      <w:marBottom w:val="0"/>
      <w:divBdr>
        <w:top w:val="none" w:sz="0" w:space="0" w:color="auto"/>
        <w:left w:val="none" w:sz="0" w:space="0" w:color="auto"/>
        <w:bottom w:val="none" w:sz="0" w:space="0" w:color="auto"/>
        <w:right w:val="none" w:sz="0" w:space="0" w:color="auto"/>
      </w:divBdr>
    </w:div>
    <w:div w:id="904605927">
      <w:bodyDiv w:val="1"/>
      <w:marLeft w:val="0"/>
      <w:marRight w:val="0"/>
      <w:marTop w:val="0"/>
      <w:marBottom w:val="0"/>
      <w:divBdr>
        <w:top w:val="none" w:sz="0" w:space="0" w:color="auto"/>
        <w:left w:val="none" w:sz="0" w:space="0" w:color="auto"/>
        <w:bottom w:val="none" w:sz="0" w:space="0" w:color="auto"/>
        <w:right w:val="none" w:sz="0" w:space="0" w:color="auto"/>
      </w:divBdr>
    </w:div>
    <w:div w:id="906378184">
      <w:bodyDiv w:val="1"/>
      <w:marLeft w:val="0"/>
      <w:marRight w:val="0"/>
      <w:marTop w:val="0"/>
      <w:marBottom w:val="0"/>
      <w:divBdr>
        <w:top w:val="none" w:sz="0" w:space="0" w:color="auto"/>
        <w:left w:val="none" w:sz="0" w:space="0" w:color="auto"/>
        <w:bottom w:val="none" w:sz="0" w:space="0" w:color="auto"/>
        <w:right w:val="none" w:sz="0" w:space="0" w:color="auto"/>
      </w:divBdr>
    </w:div>
    <w:div w:id="912858870">
      <w:bodyDiv w:val="1"/>
      <w:marLeft w:val="0"/>
      <w:marRight w:val="0"/>
      <w:marTop w:val="0"/>
      <w:marBottom w:val="0"/>
      <w:divBdr>
        <w:top w:val="none" w:sz="0" w:space="0" w:color="auto"/>
        <w:left w:val="none" w:sz="0" w:space="0" w:color="auto"/>
        <w:bottom w:val="none" w:sz="0" w:space="0" w:color="auto"/>
        <w:right w:val="none" w:sz="0" w:space="0" w:color="auto"/>
      </w:divBdr>
    </w:div>
    <w:div w:id="952709775">
      <w:bodyDiv w:val="1"/>
      <w:marLeft w:val="0"/>
      <w:marRight w:val="0"/>
      <w:marTop w:val="0"/>
      <w:marBottom w:val="0"/>
      <w:divBdr>
        <w:top w:val="none" w:sz="0" w:space="0" w:color="auto"/>
        <w:left w:val="none" w:sz="0" w:space="0" w:color="auto"/>
        <w:bottom w:val="none" w:sz="0" w:space="0" w:color="auto"/>
        <w:right w:val="none" w:sz="0" w:space="0" w:color="auto"/>
      </w:divBdr>
    </w:div>
    <w:div w:id="969433759">
      <w:bodyDiv w:val="1"/>
      <w:marLeft w:val="0"/>
      <w:marRight w:val="0"/>
      <w:marTop w:val="0"/>
      <w:marBottom w:val="0"/>
      <w:divBdr>
        <w:top w:val="none" w:sz="0" w:space="0" w:color="auto"/>
        <w:left w:val="none" w:sz="0" w:space="0" w:color="auto"/>
        <w:bottom w:val="none" w:sz="0" w:space="0" w:color="auto"/>
        <w:right w:val="none" w:sz="0" w:space="0" w:color="auto"/>
      </w:divBdr>
    </w:div>
    <w:div w:id="985358894">
      <w:bodyDiv w:val="1"/>
      <w:marLeft w:val="0"/>
      <w:marRight w:val="0"/>
      <w:marTop w:val="0"/>
      <w:marBottom w:val="0"/>
      <w:divBdr>
        <w:top w:val="none" w:sz="0" w:space="0" w:color="auto"/>
        <w:left w:val="none" w:sz="0" w:space="0" w:color="auto"/>
        <w:bottom w:val="none" w:sz="0" w:space="0" w:color="auto"/>
        <w:right w:val="none" w:sz="0" w:space="0" w:color="auto"/>
      </w:divBdr>
    </w:div>
    <w:div w:id="1090854001">
      <w:bodyDiv w:val="1"/>
      <w:marLeft w:val="0"/>
      <w:marRight w:val="0"/>
      <w:marTop w:val="0"/>
      <w:marBottom w:val="0"/>
      <w:divBdr>
        <w:top w:val="none" w:sz="0" w:space="0" w:color="auto"/>
        <w:left w:val="none" w:sz="0" w:space="0" w:color="auto"/>
        <w:bottom w:val="none" w:sz="0" w:space="0" w:color="auto"/>
        <w:right w:val="none" w:sz="0" w:space="0" w:color="auto"/>
      </w:divBdr>
    </w:div>
    <w:div w:id="1102990036">
      <w:bodyDiv w:val="1"/>
      <w:marLeft w:val="0"/>
      <w:marRight w:val="0"/>
      <w:marTop w:val="0"/>
      <w:marBottom w:val="0"/>
      <w:divBdr>
        <w:top w:val="none" w:sz="0" w:space="0" w:color="auto"/>
        <w:left w:val="none" w:sz="0" w:space="0" w:color="auto"/>
        <w:bottom w:val="none" w:sz="0" w:space="0" w:color="auto"/>
        <w:right w:val="none" w:sz="0" w:space="0" w:color="auto"/>
      </w:divBdr>
    </w:div>
    <w:div w:id="1116143892">
      <w:bodyDiv w:val="1"/>
      <w:marLeft w:val="0"/>
      <w:marRight w:val="0"/>
      <w:marTop w:val="0"/>
      <w:marBottom w:val="0"/>
      <w:divBdr>
        <w:top w:val="none" w:sz="0" w:space="0" w:color="auto"/>
        <w:left w:val="none" w:sz="0" w:space="0" w:color="auto"/>
        <w:bottom w:val="none" w:sz="0" w:space="0" w:color="auto"/>
        <w:right w:val="none" w:sz="0" w:space="0" w:color="auto"/>
      </w:divBdr>
    </w:div>
    <w:div w:id="1119907648">
      <w:bodyDiv w:val="1"/>
      <w:marLeft w:val="0"/>
      <w:marRight w:val="0"/>
      <w:marTop w:val="0"/>
      <w:marBottom w:val="0"/>
      <w:divBdr>
        <w:top w:val="none" w:sz="0" w:space="0" w:color="auto"/>
        <w:left w:val="none" w:sz="0" w:space="0" w:color="auto"/>
        <w:bottom w:val="none" w:sz="0" w:space="0" w:color="auto"/>
        <w:right w:val="none" w:sz="0" w:space="0" w:color="auto"/>
      </w:divBdr>
    </w:div>
    <w:div w:id="1136485114">
      <w:bodyDiv w:val="1"/>
      <w:marLeft w:val="0"/>
      <w:marRight w:val="0"/>
      <w:marTop w:val="0"/>
      <w:marBottom w:val="0"/>
      <w:divBdr>
        <w:top w:val="none" w:sz="0" w:space="0" w:color="auto"/>
        <w:left w:val="none" w:sz="0" w:space="0" w:color="auto"/>
        <w:bottom w:val="none" w:sz="0" w:space="0" w:color="auto"/>
        <w:right w:val="none" w:sz="0" w:space="0" w:color="auto"/>
      </w:divBdr>
    </w:div>
    <w:div w:id="1165630849">
      <w:bodyDiv w:val="1"/>
      <w:marLeft w:val="0"/>
      <w:marRight w:val="0"/>
      <w:marTop w:val="0"/>
      <w:marBottom w:val="0"/>
      <w:divBdr>
        <w:top w:val="none" w:sz="0" w:space="0" w:color="auto"/>
        <w:left w:val="none" w:sz="0" w:space="0" w:color="auto"/>
        <w:bottom w:val="none" w:sz="0" w:space="0" w:color="auto"/>
        <w:right w:val="none" w:sz="0" w:space="0" w:color="auto"/>
      </w:divBdr>
    </w:div>
    <w:div w:id="1175682509">
      <w:bodyDiv w:val="1"/>
      <w:marLeft w:val="0"/>
      <w:marRight w:val="0"/>
      <w:marTop w:val="0"/>
      <w:marBottom w:val="0"/>
      <w:divBdr>
        <w:top w:val="none" w:sz="0" w:space="0" w:color="auto"/>
        <w:left w:val="none" w:sz="0" w:space="0" w:color="auto"/>
        <w:bottom w:val="none" w:sz="0" w:space="0" w:color="auto"/>
        <w:right w:val="none" w:sz="0" w:space="0" w:color="auto"/>
      </w:divBdr>
    </w:div>
    <w:div w:id="1192957739">
      <w:bodyDiv w:val="1"/>
      <w:marLeft w:val="0"/>
      <w:marRight w:val="0"/>
      <w:marTop w:val="0"/>
      <w:marBottom w:val="0"/>
      <w:divBdr>
        <w:top w:val="none" w:sz="0" w:space="0" w:color="auto"/>
        <w:left w:val="none" w:sz="0" w:space="0" w:color="auto"/>
        <w:bottom w:val="none" w:sz="0" w:space="0" w:color="auto"/>
        <w:right w:val="none" w:sz="0" w:space="0" w:color="auto"/>
      </w:divBdr>
    </w:div>
    <w:div w:id="1201746105">
      <w:bodyDiv w:val="1"/>
      <w:marLeft w:val="0"/>
      <w:marRight w:val="0"/>
      <w:marTop w:val="0"/>
      <w:marBottom w:val="0"/>
      <w:divBdr>
        <w:top w:val="none" w:sz="0" w:space="0" w:color="auto"/>
        <w:left w:val="none" w:sz="0" w:space="0" w:color="auto"/>
        <w:bottom w:val="none" w:sz="0" w:space="0" w:color="auto"/>
        <w:right w:val="none" w:sz="0" w:space="0" w:color="auto"/>
      </w:divBdr>
    </w:div>
    <w:div w:id="1217467889">
      <w:bodyDiv w:val="1"/>
      <w:marLeft w:val="0"/>
      <w:marRight w:val="0"/>
      <w:marTop w:val="0"/>
      <w:marBottom w:val="0"/>
      <w:divBdr>
        <w:top w:val="none" w:sz="0" w:space="0" w:color="auto"/>
        <w:left w:val="none" w:sz="0" w:space="0" w:color="auto"/>
        <w:bottom w:val="none" w:sz="0" w:space="0" w:color="auto"/>
        <w:right w:val="none" w:sz="0" w:space="0" w:color="auto"/>
      </w:divBdr>
    </w:div>
    <w:div w:id="1261253527">
      <w:bodyDiv w:val="1"/>
      <w:marLeft w:val="0"/>
      <w:marRight w:val="0"/>
      <w:marTop w:val="0"/>
      <w:marBottom w:val="0"/>
      <w:divBdr>
        <w:top w:val="none" w:sz="0" w:space="0" w:color="auto"/>
        <w:left w:val="none" w:sz="0" w:space="0" w:color="auto"/>
        <w:bottom w:val="none" w:sz="0" w:space="0" w:color="auto"/>
        <w:right w:val="none" w:sz="0" w:space="0" w:color="auto"/>
      </w:divBdr>
    </w:div>
    <w:div w:id="1266840800">
      <w:bodyDiv w:val="1"/>
      <w:marLeft w:val="0"/>
      <w:marRight w:val="0"/>
      <w:marTop w:val="0"/>
      <w:marBottom w:val="0"/>
      <w:divBdr>
        <w:top w:val="none" w:sz="0" w:space="0" w:color="auto"/>
        <w:left w:val="none" w:sz="0" w:space="0" w:color="auto"/>
        <w:bottom w:val="none" w:sz="0" w:space="0" w:color="auto"/>
        <w:right w:val="none" w:sz="0" w:space="0" w:color="auto"/>
      </w:divBdr>
    </w:div>
    <w:div w:id="1267422835">
      <w:bodyDiv w:val="1"/>
      <w:marLeft w:val="0"/>
      <w:marRight w:val="0"/>
      <w:marTop w:val="0"/>
      <w:marBottom w:val="0"/>
      <w:divBdr>
        <w:top w:val="none" w:sz="0" w:space="0" w:color="auto"/>
        <w:left w:val="none" w:sz="0" w:space="0" w:color="auto"/>
        <w:bottom w:val="none" w:sz="0" w:space="0" w:color="auto"/>
        <w:right w:val="none" w:sz="0" w:space="0" w:color="auto"/>
      </w:divBdr>
    </w:div>
    <w:div w:id="1280575887">
      <w:bodyDiv w:val="1"/>
      <w:marLeft w:val="0"/>
      <w:marRight w:val="0"/>
      <w:marTop w:val="0"/>
      <w:marBottom w:val="0"/>
      <w:divBdr>
        <w:top w:val="none" w:sz="0" w:space="0" w:color="auto"/>
        <w:left w:val="none" w:sz="0" w:space="0" w:color="auto"/>
        <w:bottom w:val="none" w:sz="0" w:space="0" w:color="auto"/>
        <w:right w:val="none" w:sz="0" w:space="0" w:color="auto"/>
      </w:divBdr>
    </w:div>
    <w:div w:id="1308707637">
      <w:bodyDiv w:val="1"/>
      <w:marLeft w:val="0"/>
      <w:marRight w:val="0"/>
      <w:marTop w:val="0"/>
      <w:marBottom w:val="0"/>
      <w:divBdr>
        <w:top w:val="none" w:sz="0" w:space="0" w:color="auto"/>
        <w:left w:val="none" w:sz="0" w:space="0" w:color="auto"/>
        <w:bottom w:val="none" w:sz="0" w:space="0" w:color="auto"/>
        <w:right w:val="none" w:sz="0" w:space="0" w:color="auto"/>
      </w:divBdr>
    </w:div>
    <w:div w:id="1328629218">
      <w:bodyDiv w:val="1"/>
      <w:marLeft w:val="0"/>
      <w:marRight w:val="0"/>
      <w:marTop w:val="0"/>
      <w:marBottom w:val="0"/>
      <w:divBdr>
        <w:top w:val="none" w:sz="0" w:space="0" w:color="auto"/>
        <w:left w:val="none" w:sz="0" w:space="0" w:color="auto"/>
        <w:bottom w:val="none" w:sz="0" w:space="0" w:color="auto"/>
        <w:right w:val="none" w:sz="0" w:space="0" w:color="auto"/>
      </w:divBdr>
    </w:div>
    <w:div w:id="1352796830">
      <w:bodyDiv w:val="1"/>
      <w:marLeft w:val="0"/>
      <w:marRight w:val="0"/>
      <w:marTop w:val="0"/>
      <w:marBottom w:val="0"/>
      <w:divBdr>
        <w:top w:val="none" w:sz="0" w:space="0" w:color="auto"/>
        <w:left w:val="none" w:sz="0" w:space="0" w:color="auto"/>
        <w:bottom w:val="none" w:sz="0" w:space="0" w:color="auto"/>
        <w:right w:val="none" w:sz="0" w:space="0" w:color="auto"/>
      </w:divBdr>
    </w:div>
    <w:div w:id="1369648414">
      <w:bodyDiv w:val="1"/>
      <w:marLeft w:val="0"/>
      <w:marRight w:val="0"/>
      <w:marTop w:val="0"/>
      <w:marBottom w:val="0"/>
      <w:divBdr>
        <w:top w:val="none" w:sz="0" w:space="0" w:color="auto"/>
        <w:left w:val="none" w:sz="0" w:space="0" w:color="auto"/>
        <w:bottom w:val="none" w:sz="0" w:space="0" w:color="auto"/>
        <w:right w:val="none" w:sz="0" w:space="0" w:color="auto"/>
      </w:divBdr>
    </w:div>
    <w:div w:id="1439834229">
      <w:bodyDiv w:val="1"/>
      <w:marLeft w:val="0"/>
      <w:marRight w:val="0"/>
      <w:marTop w:val="0"/>
      <w:marBottom w:val="0"/>
      <w:divBdr>
        <w:top w:val="none" w:sz="0" w:space="0" w:color="auto"/>
        <w:left w:val="none" w:sz="0" w:space="0" w:color="auto"/>
        <w:bottom w:val="none" w:sz="0" w:space="0" w:color="auto"/>
        <w:right w:val="none" w:sz="0" w:space="0" w:color="auto"/>
      </w:divBdr>
    </w:div>
    <w:div w:id="1460417435">
      <w:bodyDiv w:val="1"/>
      <w:marLeft w:val="0"/>
      <w:marRight w:val="0"/>
      <w:marTop w:val="0"/>
      <w:marBottom w:val="0"/>
      <w:divBdr>
        <w:top w:val="none" w:sz="0" w:space="0" w:color="auto"/>
        <w:left w:val="none" w:sz="0" w:space="0" w:color="auto"/>
        <w:bottom w:val="none" w:sz="0" w:space="0" w:color="auto"/>
        <w:right w:val="none" w:sz="0" w:space="0" w:color="auto"/>
      </w:divBdr>
    </w:div>
    <w:div w:id="1461221961">
      <w:bodyDiv w:val="1"/>
      <w:marLeft w:val="0"/>
      <w:marRight w:val="0"/>
      <w:marTop w:val="0"/>
      <w:marBottom w:val="0"/>
      <w:divBdr>
        <w:top w:val="none" w:sz="0" w:space="0" w:color="auto"/>
        <w:left w:val="none" w:sz="0" w:space="0" w:color="auto"/>
        <w:bottom w:val="none" w:sz="0" w:space="0" w:color="auto"/>
        <w:right w:val="none" w:sz="0" w:space="0" w:color="auto"/>
      </w:divBdr>
    </w:div>
    <w:div w:id="1473137750">
      <w:bodyDiv w:val="1"/>
      <w:marLeft w:val="0"/>
      <w:marRight w:val="0"/>
      <w:marTop w:val="0"/>
      <w:marBottom w:val="0"/>
      <w:divBdr>
        <w:top w:val="none" w:sz="0" w:space="0" w:color="auto"/>
        <w:left w:val="none" w:sz="0" w:space="0" w:color="auto"/>
        <w:bottom w:val="none" w:sz="0" w:space="0" w:color="auto"/>
        <w:right w:val="none" w:sz="0" w:space="0" w:color="auto"/>
      </w:divBdr>
    </w:div>
    <w:div w:id="1475875633">
      <w:bodyDiv w:val="1"/>
      <w:marLeft w:val="0"/>
      <w:marRight w:val="0"/>
      <w:marTop w:val="0"/>
      <w:marBottom w:val="0"/>
      <w:divBdr>
        <w:top w:val="none" w:sz="0" w:space="0" w:color="auto"/>
        <w:left w:val="none" w:sz="0" w:space="0" w:color="auto"/>
        <w:bottom w:val="none" w:sz="0" w:space="0" w:color="auto"/>
        <w:right w:val="none" w:sz="0" w:space="0" w:color="auto"/>
      </w:divBdr>
    </w:div>
    <w:div w:id="1478572484">
      <w:bodyDiv w:val="1"/>
      <w:marLeft w:val="0"/>
      <w:marRight w:val="0"/>
      <w:marTop w:val="0"/>
      <w:marBottom w:val="0"/>
      <w:divBdr>
        <w:top w:val="none" w:sz="0" w:space="0" w:color="auto"/>
        <w:left w:val="none" w:sz="0" w:space="0" w:color="auto"/>
        <w:bottom w:val="none" w:sz="0" w:space="0" w:color="auto"/>
        <w:right w:val="none" w:sz="0" w:space="0" w:color="auto"/>
      </w:divBdr>
    </w:div>
    <w:div w:id="1483502593">
      <w:bodyDiv w:val="1"/>
      <w:marLeft w:val="0"/>
      <w:marRight w:val="0"/>
      <w:marTop w:val="0"/>
      <w:marBottom w:val="0"/>
      <w:divBdr>
        <w:top w:val="none" w:sz="0" w:space="0" w:color="auto"/>
        <w:left w:val="none" w:sz="0" w:space="0" w:color="auto"/>
        <w:bottom w:val="none" w:sz="0" w:space="0" w:color="auto"/>
        <w:right w:val="none" w:sz="0" w:space="0" w:color="auto"/>
      </w:divBdr>
    </w:div>
    <w:div w:id="1496456325">
      <w:bodyDiv w:val="1"/>
      <w:marLeft w:val="0"/>
      <w:marRight w:val="0"/>
      <w:marTop w:val="0"/>
      <w:marBottom w:val="0"/>
      <w:divBdr>
        <w:top w:val="none" w:sz="0" w:space="0" w:color="auto"/>
        <w:left w:val="none" w:sz="0" w:space="0" w:color="auto"/>
        <w:bottom w:val="none" w:sz="0" w:space="0" w:color="auto"/>
        <w:right w:val="none" w:sz="0" w:space="0" w:color="auto"/>
      </w:divBdr>
    </w:div>
    <w:div w:id="1497725083">
      <w:bodyDiv w:val="1"/>
      <w:marLeft w:val="0"/>
      <w:marRight w:val="0"/>
      <w:marTop w:val="0"/>
      <w:marBottom w:val="0"/>
      <w:divBdr>
        <w:top w:val="none" w:sz="0" w:space="0" w:color="auto"/>
        <w:left w:val="none" w:sz="0" w:space="0" w:color="auto"/>
        <w:bottom w:val="none" w:sz="0" w:space="0" w:color="auto"/>
        <w:right w:val="none" w:sz="0" w:space="0" w:color="auto"/>
      </w:divBdr>
    </w:div>
    <w:div w:id="1540816934">
      <w:bodyDiv w:val="1"/>
      <w:marLeft w:val="0"/>
      <w:marRight w:val="0"/>
      <w:marTop w:val="0"/>
      <w:marBottom w:val="0"/>
      <w:divBdr>
        <w:top w:val="none" w:sz="0" w:space="0" w:color="auto"/>
        <w:left w:val="none" w:sz="0" w:space="0" w:color="auto"/>
        <w:bottom w:val="none" w:sz="0" w:space="0" w:color="auto"/>
        <w:right w:val="none" w:sz="0" w:space="0" w:color="auto"/>
      </w:divBdr>
    </w:div>
    <w:div w:id="1569534712">
      <w:bodyDiv w:val="1"/>
      <w:marLeft w:val="0"/>
      <w:marRight w:val="0"/>
      <w:marTop w:val="0"/>
      <w:marBottom w:val="0"/>
      <w:divBdr>
        <w:top w:val="none" w:sz="0" w:space="0" w:color="auto"/>
        <w:left w:val="none" w:sz="0" w:space="0" w:color="auto"/>
        <w:bottom w:val="none" w:sz="0" w:space="0" w:color="auto"/>
        <w:right w:val="none" w:sz="0" w:space="0" w:color="auto"/>
      </w:divBdr>
    </w:div>
    <w:div w:id="1590889979">
      <w:bodyDiv w:val="1"/>
      <w:marLeft w:val="0"/>
      <w:marRight w:val="0"/>
      <w:marTop w:val="0"/>
      <w:marBottom w:val="0"/>
      <w:divBdr>
        <w:top w:val="none" w:sz="0" w:space="0" w:color="auto"/>
        <w:left w:val="none" w:sz="0" w:space="0" w:color="auto"/>
        <w:bottom w:val="none" w:sz="0" w:space="0" w:color="auto"/>
        <w:right w:val="none" w:sz="0" w:space="0" w:color="auto"/>
      </w:divBdr>
    </w:div>
    <w:div w:id="1595359808">
      <w:bodyDiv w:val="1"/>
      <w:marLeft w:val="0"/>
      <w:marRight w:val="0"/>
      <w:marTop w:val="0"/>
      <w:marBottom w:val="0"/>
      <w:divBdr>
        <w:top w:val="none" w:sz="0" w:space="0" w:color="auto"/>
        <w:left w:val="none" w:sz="0" w:space="0" w:color="auto"/>
        <w:bottom w:val="none" w:sz="0" w:space="0" w:color="auto"/>
        <w:right w:val="none" w:sz="0" w:space="0" w:color="auto"/>
      </w:divBdr>
    </w:div>
    <w:div w:id="1611817035">
      <w:bodyDiv w:val="1"/>
      <w:marLeft w:val="0"/>
      <w:marRight w:val="0"/>
      <w:marTop w:val="0"/>
      <w:marBottom w:val="0"/>
      <w:divBdr>
        <w:top w:val="none" w:sz="0" w:space="0" w:color="auto"/>
        <w:left w:val="none" w:sz="0" w:space="0" w:color="auto"/>
        <w:bottom w:val="none" w:sz="0" w:space="0" w:color="auto"/>
        <w:right w:val="none" w:sz="0" w:space="0" w:color="auto"/>
      </w:divBdr>
    </w:div>
    <w:div w:id="1644583711">
      <w:bodyDiv w:val="1"/>
      <w:marLeft w:val="0"/>
      <w:marRight w:val="0"/>
      <w:marTop w:val="0"/>
      <w:marBottom w:val="0"/>
      <w:divBdr>
        <w:top w:val="none" w:sz="0" w:space="0" w:color="auto"/>
        <w:left w:val="none" w:sz="0" w:space="0" w:color="auto"/>
        <w:bottom w:val="none" w:sz="0" w:space="0" w:color="auto"/>
        <w:right w:val="none" w:sz="0" w:space="0" w:color="auto"/>
      </w:divBdr>
    </w:div>
    <w:div w:id="1663001903">
      <w:bodyDiv w:val="1"/>
      <w:marLeft w:val="0"/>
      <w:marRight w:val="0"/>
      <w:marTop w:val="0"/>
      <w:marBottom w:val="0"/>
      <w:divBdr>
        <w:top w:val="none" w:sz="0" w:space="0" w:color="auto"/>
        <w:left w:val="none" w:sz="0" w:space="0" w:color="auto"/>
        <w:bottom w:val="none" w:sz="0" w:space="0" w:color="auto"/>
        <w:right w:val="none" w:sz="0" w:space="0" w:color="auto"/>
      </w:divBdr>
    </w:div>
    <w:div w:id="1669481238">
      <w:bodyDiv w:val="1"/>
      <w:marLeft w:val="0"/>
      <w:marRight w:val="0"/>
      <w:marTop w:val="0"/>
      <w:marBottom w:val="0"/>
      <w:divBdr>
        <w:top w:val="none" w:sz="0" w:space="0" w:color="auto"/>
        <w:left w:val="none" w:sz="0" w:space="0" w:color="auto"/>
        <w:bottom w:val="none" w:sz="0" w:space="0" w:color="auto"/>
        <w:right w:val="none" w:sz="0" w:space="0" w:color="auto"/>
      </w:divBdr>
    </w:div>
    <w:div w:id="1674382308">
      <w:bodyDiv w:val="1"/>
      <w:marLeft w:val="0"/>
      <w:marRight w:val="0"/>
      <w:marTop w:val="0"/>
      <w:marBottom w:val="0"/>
      <w:divBdr>
        <w:top w:val="none" w:sz="0" w:space="0" w:color="auto"/>
        <w:left w:val="none" w:sz="0" w:space="0" w:color="auto"/>
        <w:bottom w:val="none" w:sz="0" w:space="0" w:color="auto"/>
        <w:right w:val="none" w:sz="0" w:space="0" w:color="auto"/>
      </w:divBdr>
    </w:div>
    <w:div w:id="1681464959">
      <w:bodyDiv w:val="1"/>
      <w:marLeft w:val="0"/>
      <w:marRight w:val="0"/>
      <w:marTop w:val="0"/>
      <w:marBottom w:val="0"/>
      <w:divBdr>
        <w:top w:val="none" w:sz="0" w:space="0" w:color="auto"/>
        <w:left w:val="none" w:sz="0" w:space="0" w:color="auto"/>
        <w:bottom w:val="none" w:sz="0" w:space="0" w:color="auto"/>
        <w:right w:val="none" w:sz="0" w:space="0" w:color="auto"/>
      </w:divBdr>
    </w:div>
    <w:div w:id="1696542847">
      <w:bodyDiv w:val="1"/>
      <w:marLeft w:val="0"/>
      <w:marRight w:val="0"/>
      <w:marTop w:val="0"/>
      <w:marBottom w:val="0"/>
      <w:divBdr>
        <w:top w:val="none" w:sz="0" w:space="0" w:color="auto"/>
        <w:left w:val="none" w:sz="0" w:space="0" w:color="auto"/>
        <w:bottom w:val="none" w:sz="0" w:space="0" w:color="auto"/>
        <w:right w:val="none" w:sz="0" w:space="0" w:color="auto"/>
      </w:divBdr>
    </w:div>
    <w:div w:id="1717463878">
      <w:bodyDiv w:val="1"/>
      <w:marLeft w:val="0"/>
      <w:marRight w:val="0"/>
      <w:marTop w:val="0"/>
      <w:marBottom w:val="0"/>
      <w:divBdr>
        <w:top w:val="none" w:sz="0" w:space="0" w:color="auto"/>
        <w:left w:val="none" w:sz="0" w:space="0" w:color="auto"/>
        <w:bottom w:val="none" w:sz="0" w:space="0" w:color="auto"/>
        <w:right w:val="none" w:sz="0" w:space="0" w:color="auto"/>
      </w:divBdr>
    </w:div>
    <w:div w:id="1724060824">
      <w:bodyDiv w:val="1"/>
      <w:marLeft w:val="0"/>
      <w:marRight w:val="0"/>
      <w:marTop w:val="0"/>
      <w:marBottom w:val="0"/>
      <w:divBdr>
        <w:top w:val="none" w:sz="0" w:space="0" w:color="auto"/>
        <w:left w:val="none" w:sz="0" w:space="0" w:color="auto"/>
        <w:bottom w:val="none" w:sz="0" w:space="0" w:color="auto"/>
        <w:right w:val="none" w:sz="0" w:space="0" w:color="auto"/>
      </w:divBdr>
    </w:div>
    <w:div w:id="1735005021">
      <w:bodyDiv w:val="1"/>
      <w:marLeft w:val="0"/>
      <w:marRight w:val="0"/>
      <w:marTop w:val="0"/>
      <w:marBottom w:val="0"/>
      <w:divBdr>
        <w:top w:val="none" w:sz="0" w:space="0" w:color="auto"/>
        <w:left w:val="none" w:sz="0" w:space="0" w:color="auto"/>
        <w:bottom w:val="none" w:sz="0" w:space="0" w:color="auto"/>
        <w:right w:val="none" w:sz="0" w:space="0" w:color="auto"/>
      </w:divBdr>
    </w:div>
    <w:div w:id="1759523702">
      <w:bodyDiv w:val="1"/>
      <w:marLeft w:val="0"/>
      <w:marRight w:val="0"/>
      <w:marTop w:val="0"/>
      <w:marBottom w:val="0"/>
      <w:divBdr>
        <w:top w:val="none" w:sz="0" w:space="0" w:color="auto"/>
        <w:left w:val="none" w:sz="0" w:space="0" w:color="auto"/>
        <w:bottom w:val="none" w:sz="0" w:space="0" w:color="auto"/>
        <w:right w:val="none" w:sz="0" w:space="0" w:color="auto"/>
      </w:divBdr>
    </w:div>
    <w:div w:id="1759906182">
      <w:bodyDiv w:val="1"/>
      <w:marLeft w:val="0"/>
      <w:marRight w:val="0"/>
      <w:marTop w:val="0"/>
      <w:marBottom w:val="0"/>
      <w:divBdr>
        <w:top w:val="none" w:sz="0" w:space="0" w:color="auto"/>
        <w:left w:val="none" w:sz="0" w:space="0" w:color="auto"/>
        <w:bottom w:val="none" w:sz="0" w:space="0" w:color="auto"/>
        <w:right w:val="none" w:sz="0" w:space="0" w:color="auto"/>
      </w:divBdr>
    </w:div>
    <w:div w:id="1765109640">
      <w:bodyDiv w:val="1"/>
      <w:marLeft w:val="0"/>
      <w:marRight w:val="0"/>
      <w:marTop w:val="0"/>
      <w:marBottom w:val="0"/>
      <w:divBdr>
        <w:top w:val="none" w:sz="0" w:space="0" w:color="auto"/>
        <w:left w:val="none" w:sz="0" w:space="0" w:color="auto"/>
        <w:bottom w:val="none" w:sz="0" w:space="0" w:color="auto"/>
        <w:right w:val="none" w:sz="0" w:space="0" w:color="auto"/>
      </w:divBdr>
    </w:div>
    <w:div w:id="1773671274">
      <w:bodyDiv w:val="1"/>
      <w:marLeft w:val="0"/>
      <w:marRight w:val="0"/>
      <w:marTop w:val="0"/>
      <w:marBottom w:val="0"/>
      <w:divBdr>
        <w:top w:val="none" w:sz="0" w:space="0" w:color="auto"/>
        <w:left w:val="none" w:sz="0" w:space="0" w:color="auto"/>
        <w:bottom w:val="none" w:sz="0" w:space="0" w:color="auto"/>
        <w:right w:val="none" w:sz="0" w:space="0" w:color="auto"/>
      </w:divBdr>
    </w:div>
    <w:div w:id="1798258166">
      <w:bodyDiv w:val="1"/>
      <w:marLeft w:val="0"/>
      <w:marRight w:val="0"/>
      <w:marTop w:val="0"/>
      <w:marBottom w:val="0"/>
      <w:divBdr>
        <w:top w:val="none" w:sz="0" w:space="0" w:color="auto"/>
        <w:left w:val="none" w:sz="0" w:space="0" w:color="auto"/>
        <w:bottom w:val="none" w:sz="0" w:space="0" w:color="auto"/>
        <w:right w:val="none" w:sz="0" w:space="0" w:color="auto"/>
      </w:divBdr>
    </w:div>
    <w:div w:id="1808621641">
      <w:bodyDiv w:val="1"/>
      <w:marLeft w:val="0"/>
      <w:marRight w:val="0"/>
      <w:marTop w:val="0"/>
      <w:marBottom w:val="0"/>
      <w:divBdr>
        <w:top w:val="none" w:sz="0" w:space="0" w:color="auto"/>
        <w:left w:val="none" w:sz="0" w:space="0" w:color="auto"/>
        <w:bottom w:val="none" w:sz="0" w:space="0" w:color="auto"/>
        <w:right w:val="none" w:sz="0" w:space="0" w:color="auto"/>
      </w:divBdr>
    </w:div>
    <w:div w:id="1809542793">
      <w:bodyDiv w:val="1"/>
      <w:marLeft w:val="0"/>
      <w:marRight w:val="0"/>
      <w:marTop w:val="0"/>
      <w:marBottom w:val="0"/>
      <w:divBdr>
        <w:top w:val="none" w:sz="0" w:space="0" w:color="auto"/>
        <w:left w:val="none" w:sz="0" w:space="0" w:color="auto"/>
        <w:bottom w:val="none" w:sz="0" w:space="0" w:color="auto"/>
        <w:right w:val="none" w:sz="0" w:space="0" w:color="auto"/>
      </w:divBdr>
    </w:div>
    <w:div w:id="1820537043">
      <w:bodyDiv w:val="1"/>
      <w:marLeft w:val="0"/>
      <w:marRight w:val="0"/>
      <w:marTop w:val="0"/>
      <w:marBottom w:val="0"/>
      <w:divBdr>
        <w:top w:val="none" w:sz="0" w:space="0" w:color="auto"/>
        <w:left w:val="none" w:sz="0" w:space="0" w:color="auto"/>
        <w:bottom w:val="none" w:sz="0" w:space="0" w:color="auto"/>
        <w:right w:val="none" w:sz="0" w:space="0" w:color="auto"/>
      </w:divBdr>
    </w:div>
    <w:div w:id="1860115874">
      <w:bodyDiv w:val="1"/>
      <w:marLeft w:val="0"/>
      <w:marRight w:val="0"/>
      <w:marTop w:val="0"/>
      <w:marBottom w:val="0"/>
      <w:divBdr>
        <w:top w:val="none" w:sz="0" w:space="0" w:color="auto"/>
        <w:left w:val="none" w:sz="0" w:space="0" w:color="auto"/>
        <w:bottom w:val="none" w:sz="0" w:space="0" w:color="auto"/>
        <w:right w:val="none" w:sz="0" w:space="0" w:color="auto"/>
      </w:divBdr>
    </w:div>
    <w:div w:id="1869565160">
      <w:bodyDiv w:val="1"/>
      <w:marLeft w:val="0"/>
      <w:marRight w:val="0"/>
      <w:marTop w:val="0"/>
      <w:marBottom w:val="0"/>
      <w:divBdr>
        <w:top w:val="none" w:sz="0" w:space="0" w:color="auto"/>
        <w:left w:val="none" w:sz="0" w:space="0" w:color="auto"/>
        <w:bottom w:val="none" w:sz="0" w:space="0" w:color="auto"/>
        <w:right w:val="none" w:sz="0" w:space="0" w:color="auto"/>
      </w:divBdr>
    </w:div>
    <w:div w:id="1886791373">
      <w:bodyDiv w:val="1"/>
      <w:marLeft w:val="0"/>
      <w:marRight w:val="0"/>
      <w:marTop w:val="0"/>
      <w:marBottom w:val="0"/>
      <w:divBdr>
        <w:top w:val="none" w:sz="0" w:space="0" w:color="auto"/>
        <w:left w:val="none" w:sz="0" w:space="0" w:color="auto"/>
        <w:bottom w:val="none" w:sz="0" w:space="0" w:color="auto"/>
        <w:right w:val="none" w:sz="0" w:space="0" w:color="auto"/>
      </w:divBdr>
    </w:div>
    <w:div w:id="1899246107">
      <w:bodyDiv w:val="1"/>
      <w:marLeft w:val="0"/>
      <w:marRight w:val="0"/>
      <w:marTop w:val="0"/>
      <w:marBottom w:val="0"/>
      <w:divBdr>
        <w:top w:val="none" w:sz="0" w:space="0" w:color="auto"/>
        <w:left w:val="none" w:sz="0" w:space="0" w:color="auto"/>
        <w:bottom w:val="none" w:sz="0" w:space="0" w:color="auto"/>
        <w:right w:val="none" w:sz="0" w:space="0" w:color="auto"/>
      </w:divBdr>
    </w:div>
    <w:div w:id="1905601195">
      <w:bodyDiv w:val="1"/>
      <w:marLeft w:val="0"/>
      <w:marRight w:val="0"/>
      <w:marTop w:val="0"/>
      <w:marBottom w:val="0"/>
      <w:divBdr>
        <w:top w:val="none" w:sz="0" w:space="0" w:color="auto"/>
        <w:left w:val="none" w:sz="0" w:space="0" w:color="auto"/>
        <w:bottom w:val="none" w:sz="0" w:space="0" w:color="auto"/>
        <w:right w:val="none" w:sz="0" w:space="0" w:color="auto"/>
      </w:divBdr>
    </w:div>
    <w:div w:id="1929998963">
      <w:bodyDiv w:val="1"/>
      <w:marLeft w:val="0"/>
      <w:marRight w:val="0"/>
      <w:marTop w:val="0"/>
      <w:marBottom w:val="0"/>
      <w:divBdr>
        <w:top w:val="none" w:sz="0" w:space="0" w:color="auto"/>
        <w:left w:val="none" w:sz="0" w:space="0" w:color="auto"/>
        <w:bottom w:val="none" w:sz="0" w:space="0" w:color="auto"/>
        <w:right w:val="none" w:sz="0" w:space="0" w:color="auto"/>
      </w:divBdr>
    </w:div>
    <w:div w:id="1942764756">
      <w:bodyDiv w:val="1"/>
      <w:marLeft w:val="0"/>
      <w:marRight w:val="0"/>
      <w:marTop w:val="0"/>
      <w:marBottom w:val="0"/>
      <w:divBdr>
        <w:top w:val="none" w:sz="0" w:space="0" w:color="auto"/>
        <w:left w:val="none" w:sz="0" w:space="0" w:color="auto"/>
        <w:bottom w:val="none" w:sz="0" w:space="0" w:color="auto"/>
        <w:right w:val="none" w:sz="0" w:space="0" w:color="auto"/>
      </w:divBdr>
    </w:div>
    <w:div w:id="1958874401">
      <w:bodyDiv w:val="1"/>
      <w:marLeft w:val="0"/>
      <w:marRight w:val="0"/>
      <w:marTop w:val="0"/>
      <w:marBottom w:val="0"/>
      <w:divBdr>
        <w:top w:val="none" w:sz="0" w:space="0" w:color="auto"/>
        <w:left w:val="none" w:sz="0" w:space="0" w:color="auto"/>
        <w:bottom w:val="none" w:sz="0" w:space="0" w:color="auto"/>
        <w:right w:val="none" w:sz="0" w:space="0" w:color="auto"/>
      </w:divBdr>
    </w:div>
    <w:div w:id="1967076088">
      <w:bodyDiv w:val="1"/>
      <w:marLeft w:val="0"/>
      <w:marRight w:val="0"/>
      <w:marTop w:val="0"/>
      <w:marBottom w:val="0"/>
      <w:divBdr>
        <w:top w:val="none" w:sz="0" w:space="0" w:color="auto"/>
        <w:left w:val="none" w:sz="0" w:space="0" w:color="auto"/>
        <w:bottom w:val="none" w:sz="0" w:space="0" w:color="auto"/>
        <w:right w:val="none" w:sz="0" w:space="0" w:color="auto"/>
      </w:divBdr>
    </w:div>
    <w:div w:id="1988435087">
      <w:bodyDiv w:val="1"/>
      <w:marLeft w:val="0"/>
      <w:marRight w:val="0"/>
      <w:marTop w:val="0"/>
      <w:marBottom w:val="0"/>
      <w:divBdr>
        <w:top w:val="none" w:sz="0" w:space="0" w:color="auto"/>
        <w:left w:val="none" w:sz="0" w:space="0" w:color="auto"/>
        <w:bottom w:val="none" w:sz="0" w:space="0" w:color="auto"/>
        <w:right w:val="none" w:sz="0" w:space="0" w:color="auto"/>
      </w:divBdr>
    </w:div>
    <w:div w:id="1997800105">
      <w:bodyDiv w:val="1"/>
      <w:marLeft w:val="0"/>
      <w:marRight w:val="0"/>
      <w:marTop w:val="0"/>
      <w:marBottom w:val="0"/>
      <w:divBdr>
        <w:top w:val="none" w:sz="0" w:space="0" w:color="auto"/>
        <w:left w:val="none" w:sz="0" w:space="0" w:color="auto"/>
        <w:bottom w:val="none" w:sz="0" w:space="0" w:color="auto"/>
        <w:right w:val="none" w:sz="0" w:space="0" w:color="auto"/>
      </w:divBdr>
    </w:div>
    <w:div w:id="2007248065">
      <w:bodyDiv w:val="1"/>
      <w:marLeft w:val="0"/>
      <w:marRight w:val="0"/>
      <w:marTop w:val="0"/>
      <w:marBottom w:val="0"/>
      <w:divBdr>
        <w:top w:val="none" w:sz="0" w:space="0" w:color="auto"/>
        <w:left w:val="none" w:sz="0" w:space="0" w:color="auto"/>
        <w:bottom w:val="none" w:sz="0" w:space="0" w:color="auto"/>
        <w:right w:val="none" w:sz="0" w:space="0" w:color="auto"/>
      </w:divBdr>
    </w:div>
    <w:div w:id="2026325889">
      <w:bodyDiv w:val="1"/>
      <w:marLeft w:val="0"/>
      <w:marRight w:val="0"/>
      <w:marTop w:val="0"/>
      <w:marBottom w:val="0"/>
      <w:divBdr>
        <w:top w:val="none" w:sz="0" w:space="0" w:color="auto"/>
        <w:left w:val="none" w:sz="0" w:space="0" w:color="auto"/>
        <w:bottom w:val="none" w:sz="0" w:space="0" w:color="auto"/>
        <w:right w:val="none" w:sz="0" w:space="0" w:color="auto"/>
      </w:divBdr>
    </w:div>
    <w:div w:id="2079161388">
      <w:bodyDiv w:val="1"/>
      <w:marLeft w:val="0"/>
      <w:marRight w:val="0"/>
      <w:marTop w:val="0"/>
      <w:marBottom w:val="0"/>
      <w:divBdr>
        <w:top w:val="none" w:sz="0" w:space="0" w:color="auto"/>
        <w:left w:val="none" w:sz="0" w:space="0" w:color="auto"/>
        <w:bottom w:val="none" w:sz="0" w:space="0" w:color="auto"/>
        <w:right w:val="none" w:sz="0" w:space="0" w:color="auto"/>
      </w:divBdr>
    </w:div>
    <w:div w:id="2081752279">
      <w:bodyDiv w:val="1"/>
      <w:marLeft w:val="0"/>
      <w:marRight w:val="0"/>
      <w:marTop w:val="0"/>
      <w:marBottom w:val="0"/>
      <w:divBdr>
        <w:top w:val="none" w:sz="0" w:space="0" w:color="auto"/>
        <w:left w:val="none" w:sz="0" w:space="0" w:color="auto"/>
        <w:bottom w:val="none" w:sz="0" w:space="0" w:color="auto"/>
        <w:right w:val="none" w:sz="0" w:space="0" w:color="auto"/>
      </w:divBdr>
    </w:div>
    <w:div w:id="2095663805">
      <w:bodyDiv w:val="1"/>
      <w:marLeft w:val="0"/>
      <w:marRight w:val="0"/>
      <w:marTop w:val="0"/>
      <w:marBottom w:val="0"/>
      <w:divBdr>
        <w:top w:val="none" w:sz="0" w:space="0" w:color="auto"/>
        <w:left w:val="none" w:sz="0" w:space="0" w:color="auto"/>
        <w:bottom w:val="none" w:sz="0" w:space="0" w:color="auto"/>
        <w:right w:val="none" w:sz="0" w:space="0" w:color="auto"/>
      </w:divBdr>
    </w:div>
    <w:div w:id="2101829025">
      <w:bodyDiv w:val="1"/>
      <w:marLeft w:val="0"/>
      <w:marRight w:val="0"/>
      <w:marTop w:val="0"/>
      <w:marBottom w:val="0"/>
      <w:divBdr>
        <w:top w:val="none" w:sz="0" w:space="0" w:color="auto"/>
        <w:left w:val="none" w:sz="0" w:space="0" w:color="auto"/>
        <w:bottom w:val="none" w:sz="0" w:space="0" w:color="auto"/>
        <w:right w:val="none" w:sz="0" w:space="0" w:color="auto"/>
      </w:divBdr>
    </w:div>
    <w:div w:id="2130120975">
      <w:bodyDiv w:val="1"/>
      <w:marLeft w:val="0"/>
      <w:marRight w:val="0"/>
      <w:marTop w:val="0"/>
      <w:marBottom w:val="0"/>
      <w:divBdr>
        <w:top w:val="none" w:sz="0" w:space="0" w:color="auto"/>
        <w:left w:val="none" w:sz="0" w:space="0" w:color="auto"/>
        <w:bottom w:val="none" w:sz="0" w:space="0" w:color="auto"/>
        <w:right w:val="none" w:sz="0" w:space="0" w:color="auto"/>
      </w:divBdr>
    </w:div>
    <w:div w:id="214106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lth.approval@dva.gov.au" TargetMode="External"/><Relationship Id="rId13" Type="http://schemas.openxmlformats.org/officeDocument/2006/relationships/hyperlink" Target="http://www.dva.gov.au/providers/forms-service-provider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dva.gov.au/providers/allied-health-professionals" TargetMode="External"/><Relationship Id="rId12" Type="http://schemas.openxmlformats.org/officeDocument/2006/relationships/hyperlink" Target="mailto:eBusiness@humanservices.gov.a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umanservices.gov.au/organisations/health-professionals/services/medicare/prod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dva.gov.au/providers/how-clai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dva.gov.au/providers/services-requiring-prior-approva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1333</Words>
  <Characters>8271</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9585</CharactersWithSpaces>
  <SharedDoc>false</SharedDoc>
  <HLinks>
    <vt:vector size="42" baseType="variant">
      <vt:variant>
        <vt:i4>2883621</vt:i4>
      </vt:variant>
      <vt:variant>
        <vt:i4>18</vt:i4>
      </vt:variant>
      <vt:variant>
        <vt:i4>0</vt:i4>
      </vt:variant>
      <vt:variant>
        <vt:i4>5</vt:i4>
      </vt:variant>
      <vt:variant>
        <vt:lpwstr>http://www.dva.gov.au/providers/forms-service-providers</vt:lpwstr>
      </vt:variant>
      <vt:variant>
        <vt:lpwstr/>
      </vt:variant>
      <vt:variant>
        <vt:i4>1376368</vt:i4>
      </vt:variant>
      <vt:variant>
        <vt:i4>15</vt:i4>
      </vt:variant>
      <vt:variant>
        <vt:i4>0</vt:i4>
      </vt:variant>
      <vt:variant>
        <vt:i4>5</vt:i4>
      </vt:variant>
      <vt:variant>
        <vt:lpwstr>mailto:eBusiness@humanservices.gov.au</vt:lpwstr>
      </vt:variant>
      <vt:variant>
        <vt:lpwstr/>
      </vt:variant>
      <vt:variant>
        <vt:i4>6750308</vt:i4>
      </vt:variant>
      <vt:variant>
        <vt:i4>12</vt:i4>
      </vt:variant>
      <vt:variant>
        <vt:i4>0</vt:i4>
      </vt:variant>
      <vt:variant>
        <vt:i4>5</vt:i4>
      </vt:variant>
      <vt:variant>
        <vt:lpwstr>https://www.humanservices.gov.au/organisations/health-professionals/services/medicare/proda</vt:lpwstr>
      </vt:variant>
      <vt:variant>
        <vt:lpwstr/>
      </vt:variant>
      <vt:variant>
        <vt:i4>720961</vt:i4>
      </vt:variant>
      <vt:variant>
        <vt:i4>9</vt:i4>
      </vt:variant>
      <vt:variant>
        <vt:i4>0</vt:i4>
      </vt:variant>
      <vt:variant>
        <vt:i4>5</vt:i4>
      </vt:variant>
      <vt:variant>
        <vt:lpwstr>http://www.dva.gov.au/providers/how-claim</vt:lpwstr>
      </vt:variant>
      <vt:variant>
        <vt:lpwstr/>
      </vt:variant>
      <vt:variant>
        <vt:i4>7143476</vt:i4>
      </vt:variant>
      <vt:variant>
        <vt:i4>6</vt:i4>
      </vt:variant>
      <vt:variant>
        <vt:i4>0</vt:i4>
      </vt:variant>
      <vt:variant>
        <vt:i4>5</vt:i4>
      </vt:variant>
      <vt:variant>
        <vt:lpwstr>https://www.dva.gov.au/providers/services-requiring-prior-approval</vt:lpwstr>
      </vt:variant>
      <vt:variant>
        <vt:lpwstr/>
      </vt:variant>
      <vt:variant>
        <vt:i4>6029421</vt:i4>
      </vt:variant>
      <vt:variant>
        <vt:i4>3</vt:i4>
      </vt:variant>
      <vt:variant>
        <vt:i4>0</vt:i4>
      </vt:variant>
      <vt:variant>
        <vt:i4>5</vt:i4>
      </vt:variant>
      <vt:variant>
        <vt:lpwstr>mailto:health.approval@dva.gov.au</vt:lpwstr>
      </vt:variant>
      <vt:variant>
        <vt:lpwstr/>
      </vt:variant>
      <vt:variant>
        <vt:i4>7405695</vt:i4>
      </vt:variant>
      <vt:variant>
        <vt:i4>0</vt:i4>
      </vt:variant>
      <vt:variant>
        <vt:i4>0</vt:i4>
      </vt:variant>
      <vt:variant>
        <vt:i4>5</vt:i4>
      </vt:variant>
      <vt:variant>
        <vt:lpwstr>http://www.dva.gov.au/providers/allied-health-professionals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2024-07-01T02:09:00Z</dcterms:created>
  <dcterms:modified xsi:type="dcterms:W3CDTF">2024-07-01T02:09:00Z</dcterms:modified>
</cp:coreProperties>
</file>